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69849431"/>
        <w:docPartObj>
          <w:docPartGallery w:val="Cover Pages"/>
          <w:docPartUnique/>
        </w:docPartObj>
      </w:sdtPr>
      <w:sdtContent>
        <w:p w14:paraId="357B291A" w14:textId="750F3390" w:rsidR="00212B2F" w:rsidRDefault="00694587">
          <w:r>
            <w:rPr>
              <w:noProof/>
            </w:rPr>
            <mc:AlternateContent>
              <mc:Choice Requires="wpg">
                <w:drawing>
                  <wp:anchor distT="0" distB="0" distL="114300" distR="114300" simplePos="0" relativeHeight="251659264" behindDoc="0" locked="0" layoutInCell="1" allowOverlap="1" wp14:anchorId="4C2F2E1D" wp14:editId="4857EB1A">
                    <wp:simplePos x="0" y="0"/>
                    <wp:positionH relativeFrom="page">
                      <wp:posOffset>-33165</wp:posOffset>
                    </wp:positionH>
                    <wp:positionV relativeFrom="page">
                      <wp:posOffset>661035</wp:posOffset>
                    </wp:positionV>
                    <wp:extent cx="7187761" cy="6852213"/>
                    <wp:effectExtent l="0" t="0" r="635" b="0"/>
                    <wp:wrapNone/>
                    <wp:docPr id="459" name="Group 39"/>
                    <wp:cNvGraphicFramePr/>
                    <a:graphic xmlns:a="http://schemas.openxmlformats.org/drawingml/2006/main">
                      <a:graphicData uri="http://schemas.microsoft.com/office/word/2010/wordprocessingGroup">
                        <wpg:wgp>
                          <wpg:cNvGrpSpPr/>
                          <wpg:grpSpPr>
                            <a:xfrm>
                              <a:off x="0" y="0"/>
                              <a:ext cx="7187761" cy="6852213"/>
                              <a:chOff x="0" y="0"/>
                              <a:chExt cx="6433397" cy="3401568"/>
                            </a:xfrm>
                          </wpg:grpSpPr>
                          <wpg:grpSp>
                            <wpg:cNvPr id="460" name="Group 460" title="Crop mark graphic"/>
                            <wpg:cNvGrpSpPr/>
                            <wpg:grpSpPr>
                              <a:xfrm>
                                <a:off x="0" y="0"/>
                                <a:ext cx="2642616" cy="3401568"/>
                                <a:chOff x="0" y="0"/>
                                <a:chExt cx="2642616" cy="3401568"/>
                              </a:xfrm>
                            </wpg:grpSpPr>
                            <wps:wsp>
                              <wps:cNvPr id="461" name="Freeform 461"/>
                              <wps:cNvSpPr>
                                <a:spLocks/>
                              </wps:cNvSpPr>
                              <wps:spPr bwMode="auto">
                                <a:xfrm>
                                  <a:off x="504825" y="504825"/>
                                  <a:ext cx="2133600" cy="2867025"/>
                                </a:xfrm>
                                <a:custGeom>
                                  <a:avLst/>
                                  <a:gdLst>
                                    <a:gd name="T0" fmla="*/ 168 w 1344"/>
                                    <a:gd name="T1" fmla="*/ 1806 h 1806"/>
                                    <a:gd name="T2" fmla="*/ 0 w 1344"/>
                                    <a:gd name="T3" fmla="*/ 1806 h 1806"/>
                                    <a:gd name="T4" fmla="*/ 0 w 1344"/>
                                    <a:gd name="T5" fmla="*/ 0 h 1806"/>
                                    <a:gd name="T6" fmla="*/ 1344 w 1344"/>
                                    <a:gd name="T7" fmla="*/ 0 h 1806"/>
                                    <a:gd name="T8" fmla="*/ 1344 w 1344"/>
                                    <a:gd name="T9" fmla="*/ 165 h 1806"/>
                                    <a:gd name="T10" fmla="*/ 168 w 1344"/>
                                    <a:gd name="T11" fmla="*/ 165 h 1806"/>
                                    <a:gd name="T12" fmla="*/ 168 w 1344"/>
                                    <a:gd name="T13" fmla="*/ 1806 h 1806"/>
                                  </a:gdLst>
                                  <a:ahLst/>
                                  <a:cxnLst>
                                    <a:cxn ang="0">
                                      <a:pos x="T0" y="T1"/>
                                    </a:cxn>
                                    <a:cxn ang="0">
                                      <a:pos x="T2" y="T3"/>
                                    </a:cxn>
                                    <a:cxn ang="0">
                                      <a:pos x="T4" y="T5"/>
                                    </a:cxn>
                                    <a:cxn ang="0">
                                      <a:pos x="T6" y="T7"/>
                                    </a:cxn>
                                    <a:cxn ang="0">
                                      <a:pos x="T8" y="T9"/>
                                    </a:cxn>
                                    <a:cxn ang="0">
                                      <a:pos x="T10" y="T11"/>
                                    </a:cxn>
                                    <a:cxn ang="0">
                                      <a:pos x="T12" y="T13"/>
                                    </a:cxn>
                                  </a:cxnLst>
                                  <a:rect l="0" t="0" r="r" b="b"/>
                                  <a:pathLst>
                                    <a:path w="1344" h="1806">
                                      <a:moveTo>
                                        <a:pt x="168" y="1806"/>
                                      </a:moveTo>
                                      <a:lnTo>
                                        <a:pt x="0" y="1806"/>
                                      </a:lnTo>
                                      <a:lnTo>
                                        <a:pt x="0" y="0"/>
                                      </a:lnTo>
                                      <a:lnTo>
                                        <a:pt x="1344" y="0"/>
                                      </a:lnTo>
                                      <a:lnTo>
                                        <a:pt x="1344" y="165"/>
                                      </a:lnTo>
                                      <a:lnTo>
                                        <a:pt x="168" y="165"/>
                                      </a:lnTo>
                                      <a:lnTo>
                                        <a:pt x="168" y="1806"/>
                                      </a:lnTo>
                                      <a:close/>
                                    </a:path>
                                  </a:pathLst>
                                </a:custGeom>
                                <a:solidFill>
                                  <a:schemeClr val="tx2"/>
                                </a:solidFill>
                                <a:ln>
                                  <a:noFill/>
                                </a:ln>
                              </wps:spPr>
                              <wps:bodyPr vert="horz" wrap="square" lIns="91440" tIns="45720" rIns="91440" bIns="45720" numCol="1" anchor="t" anchorCtr="0" compatLnSpc="1">
                                <a:prstTxWarp prst="textNoShape">
                                  <a:avLst/>
                                </a:prstTxWarp>
                              </wps:bodyPr>
                            </wps:wsp>
                            <wps:wsp>
                              <wps:cNvPr id="462" name="Rectangle 462"/>
                              <wps:cNvSpPr/>
                              <wps:spPr>
                                <a:xfrm>
                                  <a:off x="0" y="0"/>
                                  <a:ext cx="2642616" cy="3401568"/>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463" name="Text Box 463" title="Title and subtitle"/>
                            <wps:cNvSpPr txBox="1"/>
                            <wps:spPr>
                              <a:xfrm>
                                <a:off x="823172" y="497859"/>
                                <a:ext cx="5610225" cy="2097368"/>
                              </a:xfrm>
                              <a:prstGeom prst="rect">
                                <a:avLst/>
                              </a:prstGeom>
                              <a:noFill/>
                              <a:ln w="6350">
                                <a:noFill/>
                              </a:ln>
                            </wps:spPr>
                            <wps:txbx>
                              <w:txbxContent>
                                <w:sdt>
                                  <w:sdtPr>
                                    <w:rPr>
                                      <w:rFonts w:asciiTheme="majorHAnsi" w:hAnsiTheme="majorHAnsi"/>
                                      <w:color w:val="0E2841" w:themeColor="text2"/>
                                      <w:spacing w:val="10"/>
                                      <w:sz w:val="36"/>
                                      <w:szCs w:val="36"/>
                                    </w:rPr>
                                    <w:alias w:val="Subtitle"/>
                                    <w:tag w:val=""/>
                                    <w:id w:val="-925647391"/>
                                    <w:dataBinding w:prefixMappings="xmlns:ns0='http://purl.org/dc/elements/1.1/' xmlns:ns1='http://schemas.openxmlformats.org/package/2006/metadata/core-properties' " w:xpath="/ns1:coreProperties[1]/ns0:subject[1]" w:storeItemID="{6C3C8BC8-F283-45AE-878A-BAB7291924A1}"/>
                                    <w15:appearance w15:val="hidden"/>
                                    <w:text/>
                                  </w:sdtPr>
                                  <w:sdtContent>
                                    <w:p w14:paraId="24779AED" w14:textId="2F0B078C" w:rsidR="00212B2F" w:rsidRPr="00CE231C" w:rsidRDefault="00212B2F" w:rsidP="00CE231C">
                                      <w:pPr>
                                        <w:pStyle w:val="NoSpacing"/>
                                        <w:spacing w:after="240" w:line="480" w:lineRule="auto"/>
                                        <w:jc w:val="both"/>
                                        <w:rPr>
                                          <w:rFonts w:asciiTheme="majorHAnsi" w:hAnsiTheme="majorHAnsi"/>
                                          <w:color w:val="0E2841" w:themeColor="text2"/>
                                          <w:spacing w:val="10"/>
                                          <w:sz w:val="36"/>
                                          <w:szCs w:val="36"/>
                                        </w:rPr>
                                      </w:pPr>
                                      <w:r w:rsidRPr="00CE231C">
                                        <w:rPr>
                                          <w:rFonts w:asciiTheme="majorHAnsi" w:hAnsiTheme="majorHAnsi"/>
                                          <w:color w:val="0E2841" w:themeColor="text2"/>
                                          <w:spacing w:val="10"/>
                                          <w:sz w:val="36"/>
                                          <w:szCs w:val="36"/>
                                        </w:rPr>
                                        <w:t>Ph</w:t>
                                      </w:r>
                                      <w:r w:rsidR="006A12E0" w:rsidRPr="00CE231C">
                                        <w:rPr>
                                          <w:rFonts w:asciiTheme="majorHAnsi" w:hAnsiTheme="majorHAnsi"/>
                                          <w:color w:val="0E2841" w:themeColor="text2"/>
                                          <w:spacing w:val="10"/>
                                          <w:sz w:val="36"/>
                                          <w:szCs w:val="36"/>
                                        </w:rPr>
                                        <w:t>oenix Education Centre</w:t>
                                      </w:r>
                                    </w:p>
                                  </w:sdtContent>
                                </w:sdt>
                                <w:bookmarkStart w:id="0" w:name="_GoBack"/>
                                <w:p w14:paraId="1B7F3D95" w14:textId="1FA9AA78" w:rsidR="00212B2F" w:rsidRPr="00CE231C" w:rsidRDefault="00212B2F" w:rsidP="009C6283">
                                  <w:pPr>
                                    <w:pStyle w:val="NoSpacing"/>
                                    <w:spacing w:line="276" w:lineRule="auto"/>
                                    <w:rPr>
                                      <w:rFonts w:asciiTheme="majorHAnsi" w:hAnsiTheme="majorHAnsi"/>
                                      <w:caps/>
                                      <w:color w:val="0E2841" w:themeColor="text2"/>
                                      <w:sz w:val="52"/>
                                      <w:szCs w:val="52"/>
                                    </w:rPr>
                                  </w:pPr>
                                  <w:sdt>
                                    <w:sdtPr>
                                      <w:rPr>
                                        <w:rFonts w:asciiTheme="majorHAnsi" w:hAnsiTheme="majorHAnsi"/>
                                        <w:caps/>
                                        <w:color w:val="0E2841" w:themeColor="text2"/>
                                        <w:sz w:val="52"/>
                                        <w:szCs w:val="52"/>
                                      </w:rPr>
                                      <w:alias w:val="Title"/>
                                      <w:tag w:val=""/>
                                      <w:id w:val="-917322602"/>
                                      <w:dataBinding w:prefixMappings="xmlns:ns0='http://purl.org/dc/elements/1.1/' xmlns:ns1='http://schemas.openxmlformats.org/package/2006/metadata/core-properties' " w:xpath="/ns1:coreProperties[1]/ns0:title[1]" w:storeItemID="{6C3C8BC8-F283-45AE-878A-BAB7291924A1}"/>
                                      <w15:appearance w15:val="hidden"/>
                                      <w:text/>
                                    </w:sdtPr>
                                    <w:sdtContent>
                                      <w:r w:rsidR="004E2407" w:rsidRPr="00CE231C">
                                        <w:rPr>
                                          <w:rFonts w:asciiTheme="majorHAnsi" w:hAnsiTheme="majorHAnsi"/>
                                          <w:caps/>
                                          <w:color w:val="0E2841" w:themeColor="text2"/>
                                          <w:sz w:val="52"/>
                                          <w:szCs w:val="52"/>
                                        </w:rPr>
                                        <w:t xml:space="preserve">Literature Review: The impact </w:t>
                                      </w:r>
                                    </w:sdtContent>
                                  </w:sdt>
                                  <w:bookmarkEnd w:id="0"/>
                                  <w:r w:rsidR="004E2407" w:rsidRPr="00CE231C">
                                    <w:rPr>
                                      <w:rFonts w:asciiTheme="majorHAnsi" w:hAnsiTheme="majorHAnsi"/>
                                      <w:caps/>
                                      <w:color w:val="0E2841" w:themeColor="text2"/>
                                      <w:sz w:val="52"/>
                                      <w:szCs w:val="52"/>
                                    </w:rPr>
                                    <w:t xml:space="preserve">of Trauma-informed </w:t>
                                  </w:r>
                                  <w:r w:rsidR="001817B9" w:rsidRPr="00CE231C">
                                    <w:rPr>
                                      <w:rFonts w:asciiTheme="majorHAnsi" w:hAnsiTheme="majorHAnsi"/>
                                      <w:caps/>
                                      <w:color w:val="0E2841" w:themeColor="text2"/>
                                      <w:sz w:val="52"/>
                                      <w:szCs w:val="52"/>
                                    </w:rPr>
                                    <w:t xml:space="preserve">and Culturally relevant pedagogy on marginalised groups of young people in the Pul communities in East </w:t>
                                  </w:r>
                                  <w:r w:rsidR="00764E1A" w:rsidRPr="00CE231C">
                                    <w:rPr>
                                      <w:rFonts w:asciiTheme="majorHAnsi" w:hAnsiTheme="majorHAnsi"/>
                                      <w:caps/>
                                      <w:color w:val="0E2841" w:themeColor="text2"/>
                                      <w:sz w:val="52"/>
                                      <w:szCs w:val="52"/>
                                    </w:rPr>
                                    <w:t>B</w:t>
                                  </w:r>
                                  <w:r w:rsidR="001817B9" w:rsidRPr="00CE231C">
                                    <w:rPr>
                                      <w:rFonts w:asciiTheme="majorHAnsi" w:hAnsiTheme="majorHAnsi"/>
                                      <w:caps/>
                                      <w:color w:val="0E2841" w:themeColor="text2"/>
                                      <w:sz w:val="52"/>
                                      <w:szCs w:val="52"/>
                                    </w:rPr>
                                    <w:t>elfast</w:t>
                                  </w:r>
                                  <w:r w:rsidR="00764E1A" w:rsidRPr="00CE231C">
                                    <w:rPr>
                                      <w:rFonts w:asciiTheme="majorHAnsi" w:hAnsiTheme="majorHAnsi"/>
                                      <w:caps/>
                                      <w:color w:val="0E2841" w:themeColor="text2"/>
                                      <w:sz w:val="52"/>
                                      <w:szCs w:val="52"/>
                                    </w:rPr>
                                    <w:t>.</w:t>
                                  </w:r>
                                </w:p>
                              </w:txbxContent>
                            </wps:txbx>
                            <wps:bodyPr rot="0" spcFirstLastPara="0" vertOverflow="overflow" horzOverflow="overflow" vert="horz" wrap="square" lIns="457200" tIns="457200" rIns="0" bIns="0" numCol="1" spcCol="0" rtlCol="0" fromWordArt="0" anchor="b"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C2F2E1D" id="Group 39" o:spid="_x0000_s1026" style="position:absolute;margin-left:-2.6pt;margin-top:52.05pt;width:565.95pt;height:539.55pt;z-index:251659264;mso-position-horizontal-relative:page;mso-position-vertical-relative:page;mso-width-relative:margin;mso-height-relative:margin" coordsize="64333,3401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">
                    <v:group id="Group 460" o:spid="_x0000_s1027" style="position:absolute;width:26426;height:34015" coordsize="26426,3401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">
                      <v:shape id="Freeform 461" o:spid="_x0000_s1028" style="position:absolute;left:5048;top:5048;width:21336;height:28670;visibility:visible;mso-wrap-style:square;v-text-anchor:top" coordsize="1344,180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" path="m168,1806l,1806,,,1344,r,165l168,165r,1641xe" fillcolor="#0e2841 [3215]" stroked="f">
                        <v:path arrowok="t" o:connecttype="custom" o:connectlocs="266700,2867025;0,2867025;0,0;2133600,0;2133600,261938;266700,261938;266700,2867025" o:connectangles="0,0,0,0,0,0,0"/>
                      </v:shape>
                      <v:rect id="Rectangle 462" o:spid="_x0000_s1029" style="position:absolute;width:26426;height:340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" filled="f" stroked="f" strokeweight="1pt"/>
                    </v:group>
                    <v:shapetype id="_x0000_t202" coordsize="21600,21600" o:spt="202" path="m,l,21600r21600,l21600,xe">
                      <v:stroke joinstyle="miter"/>
                      <v:path gradientshapeok="t" o:connecttype="rect"/>
                    </v:shapetype>
                    <v:shape id="Text Box 463" o:spid="_x0000_s1030" type="#_x0000_t202" style="position:absolute;left:8231;top:4978;width:56102;height:20974;visibility:visible;mso-wrap-style:square;v-text-anchor:bottom"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" filled="f" stroked="f" strokeweight=".5pt">
                      <v:textbox inset="36pt,36pt,0,0">
                        <w:txbxContent>
                          <w:sdt>
                            <w:sdtPr>
                              <w:rPr>
                                <w:rFonts w:asciiTheme="majorHAnsi" w:hAnsiTheme="majorHAnsi"/>
                                <w:color w:val="0E2841" w:themeColor="text2"/>
                                <w:spacing w:val="10"/>
                                <w:sz w:val="36"/>
                                <w:szCs w:val="36"/>
                              </w:rPr>
                              <w:alias w:val="Subtitle"/>
                              <w:tag w:val=""/>
                              <w:id w:val="-925647391"/>
                              <w:dataBinding w:prefixMappings="xmlns:ns0='http://purl.org/dc/elements/1.1/' xmlns:ns1='http://schemas.openxmlformats.org/package/2006/metadata/core-properties' " w:xpath="/ns1:coreProperties[1]/ns0:subject[1]" w:storeItemID="{6C3C8BC8-F283-45AE-878A-BAB7291924A1}"/>
                              <w15:appearance w15:val="hidden"/>
                              <w:text/>
                            </w:sdtPr>
                            <w:sdtContent>
                              <w:p w14:paraId="24779AED" w14:textId="2F0B078C" w:rsidR="00212B2F" w:rsidRPr="00CE231C" w:rsidRDefault="00212B2F" w:rsidP="00CE231C">
                                <w:pPr>
                                  <w:pStyle w:val="NoSpacing"/>
                                  <w:spacing w:after="240" w:line="480" w:lineRule="auto"/>
                                  <w:jc w:val="both"/>
                                  <w:rPr>
                                    <w:rFonts w:asciiTheme="majorHAnsi" w:hAnsiTheme="majorHAnsi"/>
                                    <w:color w:val="0E2841" w:themeColor="text2"/>
                                    <w:spacing w:val="10"/>
                                    <w:sz w:val="36"/>
                                    <w:szCs w:val="36"/>
                                  </w:rPr>
                                </w:pPr>
                                <w:r w:rsidRPr="00CE231C">
                                  <w:rPr>
                                    <w:rFonts w:asciiTheme="majorHAnsi" w:hAnsiTheme="majorHAnsi"/>
                                    <w:color w:val="0E2841" w:themeColor="text2"/>
                                    <w:spacing w:val="10"/>
                                    <w:sz w:val="36"/>
                                    <w:szCs w:val="36"/>
                                  </w:rPr>
                                  <w:t>Ph</w:t>
                                </w:r>
                                <w:r w:rsidR="006A12E0" w:rsidRPr="00CE231C">
                                  <w:rPr>
                                    <w:rFonts w:asciiTheme="majorHAnsi" w:hAnsiTheme="majorHAnsi"/>
                                    <w:color w:val="0E2841" w:themeColor="text2"/>
                                    <w:spacing w:val="10"/>
                                    <w:sz w:val="36"/>
                                    <w:szCs w:val="36"/>
                                  </w:rPr>
                                  <w:t>oenix Education Centre</w:t>
                                </w:r>
                              </w:p>
                            </w:sdtContent>
                          </w:sdt>
                          <w:bookmarkStart w:id="1" w:name="_GoBack"/>
                          <w:p w14:paraId="1B7F3D95" w14:textId="1FA9AA78" w:rsidR="00212B2F" w:rsidRPr="00CE231C" w:rsidRDefault="00212B2F" w:rsidP="009C6283">
                            <w:pPr>
                              <w:pStyle w:val="NoSpacing"/>
                              <w:spacing w:line="276" w:lineRule="auto"/>
                              <w:rPr>
                                <w:rFonts w:asciiTheme="majorHAnsi" w:hAnsiTheme="majorHAnsi"/>
                                <w:caps/>
                                <w:color w:val="0E2841" w:themeColor="text2"/>
                                <w:sz w:val="52"/>
                                <w:szCs w:val="52"/>
                              </w:rPr>
                            </w:pPr>
                            <w:sdt>
                              <w:sdtPr>
                                <w:rPr>
                                  <w:rFonts w:asciiTheme="majorHAnsi" w:hAnsiTheme="majorHAnsi"/>
                                  <w:caps/>
                                  <w:color w:val="0E2841" w:themeColor="text2"/>
                                  <w:sz w:val="52"/>
                                  <w:szCs w:val="52"/>
                                </w:rPr>
                                <w:alias w:val="Title"/>
                                <w:tag w:val=""/>
                                <w:id w:val="-917322602"/>
                                <w:dataBinding w:prefixMappings="xmlns:ns0='http://purl.org/dc/elements/1.1/' xmlns:ns1='http://schemas.openxmlformats.org/package/2006/metadata/core-properties' " w:xpath="/ns1:coreProperties[1]/ns0:title[1]" w:storeItemID="{6C3C8BC8-F283-45AE-878A-BAB7291924A1}"/>
                                <w15:appearance w15:val="hidden"/>
                                <w:text/>
                              </w:sdtPr>
                              <w:sdtContent>
                                <w:r w:rsidR="004E2407" w:rsidRPr="00CE231C">
                                  <w:rPr>
                                    <w:rFonts w:asciiTheme="majorHAnsi" w:hAnsiTheme="majorHAnsi"/>
                                    <w:caps/>
                                    <w:color w:val="0E2841" w:themeColor="text2"/>
                                    <w:sz w:val="52"/>
                                    <w:szCs w:val="52"/>
                                  </w:rPr>
                                  <w:t xml:space="preserve">Literature Review: The impact </w:t>
                                </w:r>
                              </w:sdtContent>
                            </w:sdt>
                            <w:bookmarkEnd w:id="1"/>
                            <w:r w:rsidR="004E2407" w:rsidRPr="00CE231C">
                              <w:rPr>
                                <w:rFonts w:asciiTheme="majorHAnsi" w:hAnsiTheme="majorHAnsi"/>
                                <w:caps/>
                                <w:color w:val="0E2841" w:themeColor="text2"/>
                                <w:sz w:val="52"/>
                                <w:szCs w:val="52"/>
                              </w:rPr>
                              <w:t xml:space="preserve">of Trauma-informed </w:t>
                            </w:r>
                            <w:r w:rsidR="001817B9" w:rsidRPr="00CE231C">
                              <w:rPr>
                                <w:rFonts w:asciiTheme="majorHAnsi" w:hAnsiTheme="majorHAnsi"/>
                                <w:caps/>
                                <w:color w:val="0E2841" w:themeColor="text2"/>
                                <w:sz w:val="52"/>
                                <w:szCs w:val="52"/>
                              </w:rPr>
                              <w:t xml:space="preserve">and Culturally relevant pedagogy on marginalised groups of young people in the Pul communities in East </w:t>
                            </w:r>
                            <w:r w:rsidR="00764E1A" w:rsidRPr="00CE231C">
                              <w:rPr>
                                <w:rFonts w:asciiTheme="majorHAnsi" w:hAnsiTheme="majorHAnsi"/>
                                <w:caps/>
                                <w:color w:val="0E2841" w:themeColor="text2"/>
                                <w:sz w:val="52"/>
                                <w:szCs w:val="52"/>
                              </w:rPr>
                              <w:t>B</w:t>
                            </w:r>
                            <w:r w:rsidR="001817B9" w:rsidRPr="00CE231C">
                              <w:rPr>
                                <w:rFonts w:asciiTheme="majorHAnsi" w:hAnsiTheme="majorHAnsi"/>
                                <w:caps/>
                                <w:color w:val="0E2841" w:themeColor="text2"/>
                                <w:sz w:val="52"/>
                                <w:szCs w:val="52"/>
                              </w:rPr>
                              <w:t>elfast</w:t>
                            </w:r>
                            <w:r w:rsidR="00764E1A" w:rsidRPr="00CE231C">
                              <w:rPr>
                                <w:rFonts w:asciiTheme="majorHAnsi" w:hAnsiTheme="majorHAnsi"/>
                                <w:caps/>
                                <w:color w:val="0E2841" w:themeColor="text2"/>
                                <w:sz w:val="52"/>
                                <w:szCs w:val="52"/>
                              </w:rPr>
                              <w:t>.</w:t>
                            </w:r>
                          </w:p>
                        </w:txbxContent>
                      </v:textbox>
                    </v:shape>
                    <w10:wrap anchorx="page" anchory="page"/>
                  </v:group>
                </w:pict>
              </mc:Fallback>
            </mc:AlternateContent>
          </w:r>
          <w:r>
            <w:rPr>
              <w:noProof/>
            </w:rPr>
            <mc:AlternateContent>
              <mc:Choice Requires="wps">
                <w:drawing>
                  <wp:anchor distT="0" distB="0" distL="114300" distR="114300" simplePos="0" relativeHeight="251662336" behindDoc="0" locked="0" layoutInCell="1" allowOverlap="1" wp14:anchorId="0D2FBF47" wp14:editId="7B51C9ED">
                    <wp:simplePos x="0" y="0"/>
                    <wp:positionH relativeFrom="column">
                      <wp:posOffset>1787769</wp:posOffset>
                    </wp:positionH>
                    <wp:positionV relativeFrom="paragraph">
                      <wp:posOffset>-661474</wp:posOffset>
                    </wp:positionV>
                    <wp:extent cx="4555930" cy="1083212"/>
                    <wp:effectExtent l="0" t="0" r="16510" b="9525"/>
                    <wp:wrapNone/>
                    <wp:docPr id="1391680977" name="Text Box 2"/>
                    <wp:cNvGraphicFramePr/>
                    <a:graphic xmlns:a="http://schemas.openxmlformats.org/drawingml/2006/main">
                      <a:graphicData uri="http://schemas.microsoft.com/office/word/2010/wordprocessingShape">
                        <wps:wsp>
                          <wps:cNvSpPr txBox="1"/>
                          <wps:spPr>
                            <a:xfrm>
                              <a:off x="0" y="0"/>
                              <a:ext cx="4555930" cy="1083212"/>
                            </a:xfrm>
                            <a:prstGeom prst="rect">
                              <a:avLst/>
                            </a:prstGeom>
                            <a:solidFill>
                              <a:schemeClr val="lt1"/>
                            </a:solidFill>
                            <a:ln w="6350">
                              <a:solidFill>
                                <a:prstClr val="black"/>
                              </a:solidFill>
                            </a:ln>
                          </wps:spPr>
                          <wps:txbx>
                            <w:txbxContent>
                              <w:p w14:paraId="6392E595" w14:textId="4AFD9243" w:rsidR="00694587" w:rsidRDefault="00694587">
                                <w:r>
                                  <w:rPr>
                                    <w:rFonts w:asciiTheme="majorHAnsi" w:hAnsiTheme="majorHAnsi"/>
                                    <w:noProof/>
                                    <w:color w:val="0E2841" w:themeColor="text2"/>
                                    <w:spacing w:val="10"/>
                                    <w:sz w:val="36"/>
                                    <w:szCs w:val="36"/>
                                  </w:rPr>
                                  <w:drawing>
                                    <wp:inline distT="0" distB="0" distL="0" distR="0" wp14:anchorId="7CE0F7EB" wp14:editId="7DB4376D">
                                      <wp:extent cx="4352925" cy="870207"/>
                                      <wp:effectExtent l="0" t="0" r="3175" b="6350"/>
                                      <wp:docPr id="883262573" name="Picture 1" descr="Blu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107560" name="Picture 1" descr="Blue text on a white background&#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4352925" cy="87020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2FBF47" id="Text Box 2" o:spid="_x0000_s1031" type="#_x0000_t202" style="position:absolute;margin-left:140.75pt;margin-top:-52.1pt;width:358.75pt;height:85.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" fillcolor="white [3201]" strokeweight=".5pt">
                    <v:textbox>
                      <w:txbxContent>
                        <w:p w14:paraId="6392E595" w14:textId="4AFD9243" w:rsidR="00694587" w:rsidRDefault="00694587">
                          <w:r>
                            <w:rPr>
                              <w:rFonts w:asciiTheme="majorHAnsi" w:hAnsiTheme="majorHAnsi"/>
                              <w:noProof/>
                              <w:color w:val="0E2841" w:themeColor="text2"/>
                              <w:spacing w:val="10"/>
                              <w:sz w:val="36"/>
                              <w:szCs w:val="36"/>
                            </w:rPr>
                            <w:drawing>
                              <wp:inline distT="0" distB="0" distL="0" distR="0" wp14:anchorId="7CE0F7EB" wp14:editId="7DB4376D">
                                <wp:extent cx="4352925" cy="870207"/>
                                <wp:effectExtent l="0" t="0" r="3175" b="6350"/>
                                <wp:docPr id="883262573" name="Picture 1" descr="Blu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107560" name="Picture 1" descr="Blue text on a white background&#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4352925" cy="870207"/>
                                        </a:xfrm>
                                        <a:prstGeom prst="rect">
                                          <a:avLst/>
                                        </a:prstGeom>
                                      </pic:spPr>
                                    </pic:pic>
                                  </a:graphicData>
                                </a:graphic>
                              </wp:inline>
                            </w:drawing>
                          </w:r>
                        </w:p>
                      </w:txbxContent>
                    </v:textbox>
                  </v:shape>
                </w:pict>
              </mc:Fallback>
            </mc:AlternateContent>
          </w:r>
          <w:r>
            <w:rPr>
              <w:noProof/>
            </w:rPr>
            <mc:AlternateContent>
              <mc:Choice Requires="wps">
                <w:drawing>
                  <wp:anchor distT="0" distB="0" distL="114300" distR="114300" simplePos="0" relativeHeight="251658240" behindDoc="1" locked="0" layoutInCell="1" allowOverlap="1" wp14:anchorId="770C4DEE" wp14:editId="3F1D6F1E">
                    <wp:simplePos x="0" y="0"/>
                    <wp:positionH relativeFrom="page">
                      <wp:posOffset>251021</wp:posOffset>
                    </wp:positionH>
                    <wp:positionV relativeFrom="page">
                      <wp:posOffset>176041</wp:posOffset>
                    </wp:positionV>
                    <wp:extent cx="7315200" cy="9601200"/>
                    <wp:effectExtent l="0" t="0" r="0" b="0"/>
                    <wp:wrapNone/>
                    <wp:docPr id="464" name="Rectangle 40" title="Color background"/>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0" cy="9601200"/>
                            </a:xfrm>
                            <a:prstGeom prst="rect">
                              <a:avLst/>
                            </a:prstGeom>
                            <a:solidFill>
                              <a:schemeClr val="bg2"/>
                            </a:solidFill>
                            <a:ln>
                              <a:noFill/>
                            </a:ln>
                          </wps:spPr>
                          <wps:bodyPr vert="horz" wrap="square" lIns="91440" tIns="45720" rIns="91440" bIns="45720" numCol="1" anchor="t" anchorCtr="0" compatLnSpc="1">
                            <a:prstTxWarp prst="textNoShape">
                              <a:avLst/>
                            </a:prstTxWarp>
                          </wps:bodyPr>
                        </wps:wsp>
                      </a:graphicData>
                    </a:graphic>
                    <wp14:sizeRelH relativeFrom="page">
                      <wp14:pctWidth>94100</wp14:pctWidth>
                    </wp14:sizeRelH>
                    <wp14:sizeRelV relativeFrom="page">
                      <wp14:pctHeight>95400</wp14:pctHeight>
                    </wp14:sizeRelV>
                  </wp:anchor>
                </w:drawing>
              </mc:Choice>
              <mc:Fallback>
                <w:pict>
                  <v:rect w14:anchorId="31484584" id="Rectangle 40" o:spid="_x0000_s1026" alt="Title: Color background" style="position:absolute;margin-left:19.75pt;margin-top:13.85pt;width:8in;height:756pt;z-index:-251658240;visibility:visible;mso-wrap-style:square;mso-width-percent:941;mso-height-percent:954;mso-wrap-distance-left:9pt;mso-wrap-distance-top:0;mso-wrap-distance-right:9pt;mso-wrap-distance-bottom:0;mso-position-horizontal:absolute;mso-position-horizontal-relative:page;mso-position-vertical:absolute;mso-position-vertical-relative:page;mso-width-percent:941;mso-height-percent:954;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" fillcolor="#e8e8e8 [3214]" stroked="f">
                    <w10:wrap anchorx="page" anchory="page"/>
                  </v:rect>
                </w:pict>
              </mc:Fallback>
            </mc:AlternateContent>
          </w:r>
        </w:p>
        <w:p w14:paraId="24212405" w14:textId="68339958" w:rsidR="00212B2F" w:rsidRDefault="00CE231C">
          <w:pPr>
            <w:rPr>
              <w:rFonts w:asciiTheme="majorHAnsi" w:eastAsiaTheme="majorEastAsia" w:hAnsiTheme="majorHAnsi" w:cstheme="majorBidi"/>
              <w:b/>
              <w:bCs/>
              <w:color w:val="0F4761" w:themeColor="accent1" w:themeShade="BF"/>
              <w:kern w:val="0"/>
              <w:sz w:val="28"/>
              <w:szCs w:val="28"/>
              <w:lang w:val="en-US" w:eastAsia="en-US"/>
              <w14:ligatures w14:val="none"/>
            </w:rPr>
          </w:pPr>
          <w:r>
            <w:rPr>
              <w:noProof/>
            </w:rPr>
            <mc:AlternateContent>
              <mc:Choice Requires="wpg">
                <w:drawing>
                  <wp:anchor distT="0" distB="0" distL="114300" distR="114300" simplePos="0" relativeHeight="251661312" behindDoc="0" locked="0" layoutInCell="1" allowOverlap="1" wp14:anchorId="1E8EBA75" wp14:editId="0324924B">
                    <wp:simplePos x="0" y="0"/>
                    <wp:positionH relativeFrom="column">
                      <wp:posOffset>4008160</wp:posOffset>
                    </wp:positionH>
                    <wp:positionV relativeFrom="paragraph">
                      <wp:posOffset>6083935</wp:posOffset>
                    </wp:positionV>
                    <wp:extent cx="2633902" cy="3374136"/>
                    <wp:effectExtent l="0" t="0" r="0" b="0"/>
                    <wp:wrapNone/>
                    <wp:docPr id="455" name="Group 3" title="Crop mark graphic"/>
                    <wp:cNvGraphicFramePr/>
                    <a:graphic xmlns:a="http://schemas.openxmlformats.org/drawingml/2006/main">
                      <a:graphicData uri="http://schemas.microsoft.com/office/word/2010/wordprocessingGroup">
                        <wpg:wgp>
                          <wpg:cNvGrpSpPr/>
                          <wpg:grpSpPr>
                            <a:xfrm>
                              <a:off x="0" y="0"/>
                              <a:ext cx="2633902" cy="3374136"/>
                              <a:chOff x="0" y="0"/>
                              <a:chExt cx="2628900" cy="3371850"/>
                            </a:xfrm>
                          </wpg:grpSpPr>
                          <wps:wsp>
                            <wps:cNvPr id="456" name="Freeform 456"/>
                            <wps:cNvSpPr>
                              <a:spLocks/>
                            </wps:cNvSpPr>
                            <wps:spPr bwMode="auto">
                              <a:xfrm>
                                <a:off x="0" y="0"/>
                                <a:ext cx="2133600" cy="2867025"/>
                              </a:xfrm>
                              <a:custGeom>
                                <a:avLst/>
                                <a:gdLst>
                                  <a:gd name="T0" fmla="*/ 1344 w 1344"/>
                                  <a:gd name="T1" fmla="*/ 1806 h 1806"/>
                                  <a:gd name="T2" fmla="*/ 0 w 1344"/>
                                  <a:gd name="T3" fmla="*/ 1806 h 1806"/>
                                  <a:gd name="T4" fmla="*/ 0 w 1344"/>
                                  <a:gd name="T5" fmla="*/ 1641 h 1806"/>
                                  <a:gd name="T6" fmla="*/ 1176 w 1344"/>
                                  <a:gd name="T7" fmla="*/ 1641 h 1806"/>
                                  <a:gd name="T8" fmla="*/ 1176 w 1344"/>
                                  <a:gd name="T9" fmla="*/ 0 h 1806"/>
                                  <a:gd name="T10" fmla="*/ 1344 w 1344"/>
                                  <a:gd name="T11" fmla="*/ 0 h 1806"/>
                                  <a:gd name="T12" fmla="*/ 1344 w 1344"/>
                                  <a:gd name="T13" fmla="*/ 1806 h 1806"/>
                                </a:gdLst>
                                <a:ahLst/>
                                <a:cxnLst>
                                  <a:cxn ang="0">
                                    <a:pos x="T0" y="T1"/>
                                  </a:cxn>
                                  <a:cxn ang="0">
                                    <a:pos x="T2" y="T3"/>
                                  </a:cxn>
                                  <a:cxn ang="0">
                                    <a:pos x="T4" y="T5"/>
                                  </a:cxn>
                                  <a:cxn ang="0">
                                    <a:pos x="T6" y="T7"/>
                                  </a:cxn>
                                  <a:cxn ang="0">
                                    <a:pos x="T8" y="T9"/>
                                  </a:cxn>
                                  <a:cxn ang="0">
                                    <a:pos x="T10" y="T11"/>
                                  </a:cxn>
                                  <a:cxn ang="0">
                                    <a:pos x="T12" y="T13"/>
                                  </a:cxn>
                                </a:cxnLst>
                                <a:rect l="0" t="0" r="r" b="b"/>
                                <a:pathLst>
                                  <a:path w="1344" h="1806">
                                    <a:moveTo>
                                      <a:pt x="1344" y="1806"/>
                                    </a:moveTo>
                                    <a:lnTo>
                                      <a:pt x="0" y="1806"/>
                                    </a:lnTo>
                                    <a:lnTo>
                                      <a:pt x="0" y="1641"/>
                                    </a:lnTo>
                                    <a:lnTo>
                                      <a:pt x="1176" y="1641"/>
                                    </a:lnTo>
                                    <a:lnTo>
                                      <a:pt x="1176" y="0"/>
                                    </a:lnTo>
                                    <a:lnTo>
                                      <a:pt x="1344" y="0"/>
                                    </a:lnTo>
                                    <a:lnTo>
                                      <a:pt x="1344" y="1806"/>
                                    </a:lnTo>
                                    <a:close/>
                                  </a:path>
                                </a:pathLst>
                              </a:custGeom>
                              <a:solidFill>
                                <a:schemeClr val="tx2"/>
                              </a:solidFill>
                              <a:ln>
                                <a:noFill/>
                              </a:ln>
                            </wps:spPr>
                            <wps:bodyPr vert="horz" wrap="square" lIns="91440" tIns="45720" rIns="91440" bIns="45720" numCol="1" anchor="t" anchorCtr="0" compatLnSpc="1">
                              <a:prstTxWarp prst="textNoShape">
                                <a:avLst/>
                              </a:prstTxWarp>
                            </wps:bodyPr>
                          </wps:wsp>
                          <wps:wsp>
                            <wps:cNvPr id="457" name="Rectangle 457"/>
                            <wps:cNvSpPr/>
                            <wps:spPr>
                              <a:xfrm>
                                <a:off x="9525" y="0"/>
                                <a:ext cx="2619375" cy="33718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83F95F6" id="Group 3" o:spid="_x0000_s1026" alt="Title: Crop mark graphic" style="position:absolute;margin-left:315.6pt;margin-top:479.05pt;width:207.4pt;height:265.7pt;z-index:251661312" coordsize="26289,33718"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">
                    <v:shape id="Freeform 456" o:spid="_x0000_s1027" style="position:absolute;width:21336;height:28670;visibility:visible;mso-wrap-style:square;v-text-anchor:top" coordsize="1344,180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" path="m1344,1806l,1806,,1641r1176,l1176,r168,l1344,1806xe" fillcolor="#0e2841 [3215]" stroked="f">
                      <v:path arrowok="t" o:connecttype="custom" o:connectlocs="2133600,2867025;0,2867025;0,2605088;1866900,2605088;1866900,0;2133600,0;2133600,2867025" o:connectangles="0,0,0,0,0,0,0"/>
                    </v:shape>
                    <v:rect id="Rectangle 457" o:spid="_x0000_s1028" style="position:absolute;left:95;width:26194;height:33718;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" filled="f" stroked="f" strokeweight="1pt"/>
                  </v:group>
                </w:pict>
              </mc:Fallback>
            </mc:AlternateContent>
          </w:r>
          <w:r w:rsidR="00212B2F">
            <w:br w:type="page"/>
          </w:r>
        </w:p>
      </w:sdtContent>
    </w:sdt>
    <w:sdt>
      <w:sdtPr>
        <w:id w:val="1078322710"/>
        <w:docPartObj>
          <w:docPartGallery w:val="Table of Contents"/>
          <w:docPartUnique/>
        </w:docPartObj>
      </w:sdtPr>
      <w:sdtEndPr>
        <w:rPr>
          <w:rFonts w:asciiTheme="minorHAnsi" w:eastAsiaTheme="minorEastAsia" w:hAnsiTheme="minorHAnsi" w:cstheme="minorBidi"/>
          <w:noProof/>
          <w:color w:val="auto"/>
          <w:kern w:val="2"/>
          <w:sz w:val="24"/>
          <w:szCs w:val="24"/>
          <w:lang w:val="en-GB" w:eastAsia="en-GB"/>
          <w14:ligatures w14:val="standardContextual"/>
        </w:rPr>
      </w:sdtEndPr>
      <w:sdtContent>
        <w:p w14:paraId="1DEAE7AA" w14:textId="7F9F7A3B" w:rsidR="003B7E8C" w:rsidRDefault="003B7E8C" w:rsidP="00210BAA">
          <w:pPr>
            <w:pStyle w:val="TOCHeading"/>
            <w:spacing w:line="480" w:lineRule="auto"/>
            <w:jc w:val="both"/>
          </w:pPr>
          <w:r>
            <w:t>Table of Contents</w:t>
          </w:r>
        </w:p>
        <w:p w14:paraId="1F4A9FD5" w14:textId="2A6907B7" w:rsidR="00210BAA" w:rsidRDefault="003B7E8C" w:rsidP="00210BAA">
          <w:pPr>
            <w:pStyle w:val="TOC1"/>
            <w:tabs>
              <w:tab w:val="right" w:leader="dot" w:pos="9016"/>
            </w:tabs>
            <w:spacing w:line="480" w:lineRule="auto"/>
            <w:rPr>
              <w:b w:val="0"/>
              <w:bCs w:val="0"/>
              <w:i w:val="0"/>
              <w:iCs w:val="0"/>
              <w:noProof/>
            </w:rPr>
          </w:pPr>
          <w:r>
            <w:rPr>
              <w:b w:val="0"/>
              <w:bCs w:val="0"/>
            </w:rPr>
            <w:fldChar w:fldCharType="begin"/>
          </w:r>
          <w:r>
            <w:instrText xml:space="preserve"> TOC \o "1-3" \h \z \u </w:instrText>
          </w:r>
          <w:r>
            <w:rPr>
              <w:b w:val="0"/>
              <w:bCs w:val="0"/>
            </w:rPr>
            <w:fldChar w:fldCharType="separate"/>
          </w:r>
          <w:hyperlink w:anchor="_Toc188957749" w:history="1">
            <w:r w:rsidR="00210BAA" w:rsidRPr="00B278CB">
              <w:rPr>
                <w:rStyle w:val="Hyperlink"/>
                <w:noProof/>
              </w:rPr>
              <w:t>Introduction</w:t>
            </w:r>
            <w:r w:rsidR="00210BAA">
              <w:rPr>
                <w:noProof/>
                <w:webHidden/>
              </w:rPr>
              <w:tab/>
            </w:r>
            <w:r w:rsidR="00210BAA">
              <w:rPr>
                <w:noProof/>
                <w:webHidden/>
              </w:rPr>
              <w:fldChar w:fldCharType="begin"/>
            </w:r>
            <w:r w:rsidR="00210BAA">
              <w:rPr>
                <w:noProof/>
                <w:webHidden/>
              </w:rPr>
              <w:instrText xml:space="preserve"> PAGEREF _Toc188957749 \h </w:instrText>
            </w:r>
            <w:r w:rsidR="00210BAA">
              <w:rPr>
                <w:noProof/>
                <w:webHidden/>
              </w:rPr>
            </w:r>
            <w:r w:rsidR="00210BAA">
              <w:rPr>
                <w:noProof/>
                <w:webHidden/>
              </w:rPr>
              <w:fldChar w:fldCharType="separate"/>
            </w:r>
            <w:r w:rsidR="00210BAA">
              <w:rPr>
                <w:noProof/>
                <w:webHidden/>
              </w:rPr>
              <w:t>2</w:t>
            </w:r>
            <w:r w:rsidR="00210BAA">
              <w:rPr>
                <w:noProof/>
                <w:webHidden/>
              </w:rPr>
              <w:fldChar w:fldCharType="end"/>
            </w:r>
          </w:hyperlink>
        </w:p>
        <w:p w14:paraId="0CE26FF2" w14:textId="0019A6FC" w:rsidR="00210BAA" w:rsidRDefault="00210BAA" w:rsidP="00210BAA">
          <w:pPr>
            <w:pStyle w:val="TOC1"/>
            <w:tabs>
              <w:tab w:val="right" w:leader="dot" w:pos="9016"/>
            </w:tabs>
            <w:spacing w:line="480" w:lineRule="auto"/>
            <w:rPr>
              <w:b w:val="0"/>
              <w:bCs w:val="0"/>
              <w:i w:val="0"/>
              <w:iCs w:val="0"/>
              <w:noProof/>
            </w:rPr>
          </w:pPr>
          <w:hyperlink w:anchor="_Toc188957750" w:history="1">
            <w:r w:rsidRPr="00B278CB">
              <w:rPr>
                <w:rStyle w:val="Hyperlink"/>
                <w:noProof/>
              </w:rPr>
              <w:t>Trauma-Informed Pedagogy</w:t>
            </w:r>
            <w:r>
              <w:rPr>
                <w:noProof/>
                <w:webHidden/>
              </w:rPr>
              <w:tab/>
            </w:r>
            <w:r>
              <w:rPr>
                <w:noProof/>
                <w:webHidden/>
              </w:rPr>
              <w:fldChar w:fldCharType="begin"/>
            </w:r>
            <w:r>
              <w:rPr>
                <w:noProof/>
                <w:webHidden/>
              </w:rPr>
              <w:instrText xml:space="preserve"> PAGEREF _Toc188957750 \h </w:instrText>
            </w:r>
            <w:r>
              <w:rPr>
                <w:noProof/>
                <w:webHidden/>
              </w:rPr>
            </w:r>
            <w:r>
              <w:rPr>
                <w:noProof/>
                <w:webHidden/>
              </w:rPr>
              <w:fldChar w:fldCharType="separate"/>
            </w:r>
            <w:r>
              <w:rPr>
                <w:noProof/>
                <w:webHidden/>
              </w:rPr>
              <w:t>3</w:t>
            </w:r>
            <w:r>
              <w:rPr>
                <w:noProof/>
                <w:webHidden/>
              </w:rPr>
              <w:fldChar w:fldCharType="end"/>
            </w:r>
          </w:hyperlink>
        </w:p>
        <w:p w14:paraId="65ED47EA" w14:textId="59B27259" w:rsidR="00210BAA" w:rsidRDefault="00210BAA" w:rsidP="00210BAA">
          <w:pPr>
            <w:pStyle w:val="TOC1"/>
            <w:tabs>
              <w:tab w:val="right" w:leader="dot" w:pos="9016"/>
            </w:tabs>
            <w:spacing w:line="480" w:lineRule="auto"/>
            <w:rPr>
              <w:b w:val="0"/>
              <w:bCs w:val="0"/>
              <w:i w:val="0"/>
              <w:iCs w:val="0"/>
              <w:noProof/>
            </w:rPr>
          </w:pPr>
          <w:hyperlink w:anchor="_Toc188957751" w:history="1">
            <w:r w:rsidRPr="00B278CB">
              <w:rPr>
                <w:rStyle w:val="Hyperlink"/>
                <w:noProof/>
              </w:rPr>
              <w:t>Culturally Relevant Pedagogy</w:t>
            </w:r>
            <w:r>
              <w:rPr>
                <w:noProof/>
                <w:webHidden/>
              </w:rPr>
              <w:tab/>
            </w:r>
            <w:r>
              <w:rPr>
                <w:noProof/>
                <w:webHidden/>
              </w:rPr>
              <w:fldChar w:fldCharType="begin"/>
            </w:r>
            <w:r>
              <w:rPr>
                <w:noProof/>
                <w:webHidden/>
              </w:rPr>
              <w:instrText xml:space="preserve"> PAGEREF _Toc188957751 \h </w:instrText>
            </w:r>
            <w:r>
              <w:rPr>
                <w:noProof/>
                <w:webHidden/>
              </w:rPr>
            </w:r>
            <w:r>
              <w:rPr>
                <w:noProof/>
                <w:webHidden/>
              </w:rPr>
              <w:fldChar w:fldCharType="separate"/>
            </w:r>
            <w:r>
              <w:rPr>
                <w:noProof/>
                <w:webHidden/>
              </w:rPr>
              <w:t>4</w:t>
            </w:r>
            <w:r>
              <w:rPr>
                <w:noProof/>
                <w:webHidden/>
              </w:rPr>
              <w:fldChar w:fldCharType="end"/>
            </w:r>
          </w:hyperlink>
        </w:p>
        <w:p w14:paraId="5AECD444" w14:textId="13C23035" w:rsidR="00210BAA" w:rsidRDefault="00210BAA" w:rsidP="00210BAA">
          <w:pPr>
            <w:pStyle w:val="TOC1"/>
            <w:tabs>
              <w:tab w:val="right" w:leader="dot" w:pos="9016"/>
            </w:tabs>
            <w:spacing w:line="480" w:lineRule="auto"/>
            <w:rPr>
              <w:b w:val="0"/>
              <w:bCs w:val="0"/>
              <w:i w:val="0"/>
              <w:iCs w:val="0"/>
              <w:noProof/>
            </w:rPr>
          </w:pPr>
          <w:hyperlink w:anchor="_Toc188957752" w:history="1">
            <w:r w:rsidRPr="00B278CB">
              <w:rPr>
                <w:rStyle w:val="Hyperlink"/>
                <w:noProof/>
              </w:rPr>
              <w:t>Challenges Faced by the PUL Community in East Belfast</w:t>
            </w:r>
            <w:r>
              <w:rPr>
                <w:noProof/>
                <w:webHidden/>
              </w:rPr>
              <w:tab/>
            </w:r>
            <w:r>
              <w:rPr>
                <w:noProof/>
                <w:webHidden/>
              </w:rPr>
              <w:fldChar w:fldCharType="begin"/>
            </w:r>
            <w:r>
              <w:rPr>
                <w:noProof/>
                <w:webHidden/>
              </w:rPr>
              <w:instrText xml:space="preserve"> PAGEREF _Toc188957752 \h </w:instrText>
            </w:r>
            <w:r>
              <w:rPr>
                <w:noProof/>
                <w:webHidden/>
              </w:rPr>
            </w:r>
            <w:r>
              <w:rPr>
                <w:noProof/>
                <w:webHidden/>
              </w:rPr>
              <w:fldChar w:fldCharType="separate"/>
            </w:r>
            <w:r>
              <w:rPr>
                <w:noProof/>
                <w:webHidden/>
              </w:rPr>
              <w:t>4</w:t>
            </w:r>
            <w:r>
              <w:rPr>
                <w:noProof/>
                <w:webHidden/>
              </w:rPr>
              <w:fldChar w:fldCharType="end"/>
            </w:r>
          </w:hyperlink>
        </w:p>
        <w:p w14:paraId="4A9822FF" w14:textId="324CE297" w:rsidR="00210BAA" w:rsidRDefault="00210BAA" w:rsidP="00210BAA">
          <w:pPr>
            <w:pStyle w:val="TOC1"/>
            <w:tabs>
              <w:tab w:val="right" w:leader="dot" w:pos="9016"/>
            </w:tabs>
            <w:spacing w:line="480" w:lineRule="auto"/>
            <w:rPr>
              <w:b w:val="0"/>
              <w:bCs w:val="0"/>
              <w:i w:val="0"/>
              <w:iCs w:val="0"/>
              <w:noProof/>
            </w:rPr>
          </w:pPr>
          <w:hyperlink w:anchor="_Toc188957753" w:history="1">
            <w:r w:rsidRPr="00B278CB">
              <w:rPr>
                <w:rStyle w:val="Hyperlink"/>
                <w:noProof/>
              </w:rPr>
              <w:t>How These Approaches Support Students in the PUL Community</w:t>
            </w:r>
            <w:r>
              <w:rPr>
                <w:noProof/>
                <w:webHidden/>
              </w:rPr>
              <w:tab/>
            </w:r>
            <w:r>
              <w:rPr>
                <w:noProof/>
                <w:webHidden/>
              </w:rPr>
              <w:fldChar w:fldCharType="begin"/>
            </w:r>
            <w:r>
              <w:rPr>
                <w:noProof/>
                <w:webHidden/>
              </w:rPr>
              <w:instrText xml:space="preserve"> PAGEREF _Toc188957753 \h </w:instrText>
            </w:r>
            <w:r>
              <w:rPr>
                <w:noProof/>
                <w:webHidden/>
              </w:rPr>
            </w:r>
            <w:r>
              <w:rPr>
                <w:noProof/>
                <w:webHidden/>
              </w:rPr>
              <w:fldChar w:fldCharType="separate"/>
            </w:r>
            <w:r>
              <w:rPr>
                <w:noProof/>
                <w:webHidden/>
              </w:rPr>
              <w:t>5</w:t>
            </w:r>
            <w:r>
              <w:rPr>
                <w:noProof/>
                <w:webHidden/>
              </w:rPr>
              <w:fldChar w:fldCharType="end"/>
            </w:r>
          </w:hyperlink>
        </w:p>
        <w:p w14:paraId="498378DD" w14:textId="1927D04E" w:rsidR="00210BAA" w:rsidRDefault="00210BAA" w:rsidP="00210BAA">
          <w:pPr>
            <w:pStyle w:val="TOC1"/>
            <w:tabs>
              <w:tab w:val="right" w:leader="dot" w:pos="9016"/>
            </w:tabs>
            <w:spacing w:line="480" w:lineRule="auto"/>
            <w:rPr>
              <w:b w:val="0"/>
              <w:bCs w:val="0"/>
              <w:i w:val="0"/>
              <w:iCs w:val="0"/>
              <w:noProof/>
            </w:rPr>
          </w:pPr>
          <w:hyperlink w:anchor="_Toc188957754" w:history="1">
            <w:r w:rsidRPr="00B278CB">
              <w:rPr>
                <w:rStyle w:val="Hyperlink"/>
                <w:noProof/>
              </w:rPr>
              <w:t>Evidence-Based Benefits of Trauma-Informed and Culturally Relevant Pedagogy</w:t>
            </w:r>
            <w:r>
              <w:rPr>
                <w:noProof/>
                <w:webHidden/>
              </w:rPr>
              <w:tab/>
            </w:r>
            <w:r>
              <w:rPr>
                <w:noProof/>
                <w:webHidden/>
              </w:rPr>
              <w:fldChar w:fldCharType="begin"/>
            </w:r>
            <w:r>
              <w:rPr>
                <w:noProof/>
                <w:webHidden/>
              </w:rPr>
              <w:instrText xml:space="preserve"> PAGEREF _Toc188957754 \h </w:instrText>
            </w:r>
            <w:r>
              <w:rPr>
                <w:noProof/>
                <w:webHidden/>
              </w:rPr>
            </w:r>
            <w:r>
              <w:rPr>
                <w:noProof/>
                <w:webHidden/>
              </w:rPr>
              <w:fldChar w:fldCharType="separate"/>
            </w:r>
            <w:r>
              <w:rPr>
                <w:noProof/>
                <w:webHidden/>
              </w:rPr>
              <w:t>6</w:t>
            </w:r>
            <w:r>
              <w:rPr>
                <w:noProof/>
                <w:webHidden/>
              </w:rPr>
              <w:fldChar w:fldCharType="end"/>
            </w:r>
          </w:hyperlink>
        </w:p>
        <w:p w14:paraId="53C08329" w14:textId="69F05D2D" w:rsidR="00210BAA" w:rsidRDefault="00210BAA" w:rsidP="00210BAA">
          <w:pPr>
            <w:pStyle w:val="TOC1"/>
            <w:tabs>
              <w:tab w:val="right" w:leader="dot" w:pos="9016"/>
            </w:tabs>
            <w:spacing w:line="480" w:lineRule="auto"/>
            <w:rPr>
              <w:b w:val="0"/>
              <w:bCs w:val="0"/>
              <w:i w:val="0"/>
              <w:iCs w:val="0"/>
              <w:noProof/>
            </w:rPr>
          </w:pPr>
          <w:hyperlink w:anchor="_Toc188957755" w:history="1">
            <w:r w:rsidRPr="00B278CB">
              <w:rPr>
                <w:rStyle w:val="Hyperlink"/>
                <w:noProof/>
              </w:rPr>
              <w:t>Case Study: Central Texas</w:t>
            </w:r>
            <w:r>
              <w:rPr>
                <w:noProof/>
                <w:webHidden/>
              </w:rPr>
              <w:tab/>
            </w:r>
            <w:r>
              <w:rPr>
                <w:noProof/>
                <w:webHidden/>
              </w:rPr>
              <w:fldChar w:fldCharType="begin"/>
            </w:r>
            <w:r>
              <w:rPr>
                <w:noProof/>
                <w:webHidden/>
              </w:rPr>
              <w:instrText xml:space="preserve"> PAGEREF _Toc188957755 \h </w:instrText>
            </w:r>
            <w:r>
              <w:rPr>
                <w:noProof/>
                <w:webHidden/>
              </w:rPr>
            </w:r>
            <w:r>
              <w:rPr>
                <w:noProof/>
                <w:webHidden/>
              </w:rPr>
              <w:fldChar w:fldCharType="separate"/>
            </w:r>
            <w:r>
              <w:rPr>
                <w:noProof/>
                <w:webHidden/>
              </w:rPr>
              <w:t>7</w:t>
            </w:r>
            <w:r>
              <w:rPr>
                <w:noProof/>
                <w:webHidden/>
              </w:rPr>
              <w:fldChar w:fldCharType="end"/>
            </w:r>
          </w:hyperlink>
        </w:p>
        <w:p w14:paraId="1B74A3AC" w14:textId="62491BE5" w:rsidR="00210BAA" w:rsidRDefault="00210BAA" w:rsidP="00210BAA">
          <w:pPr>
            <w:pStyle w:val="TOC1"/>
            <w:tabs>
              <w:tab w:val="right" w:leader="dot" w:pos="9016"/>
            </w:tabs>
            <w:spacing w:line="480" w:lineRule="auto"/>
            <w:rPr>
              <w:b w:val="0"/>
              <w:bCs w:val="0"/>
              <w:i w:val="0"/>
              <w:iCs w:val="0"/>
              <w:noProof/>
            </w:rPr>
          </w:pPr>
          <w:hyperlink w:anchor="_Toc188957756" w:history="1">
            <w:r w:rsidRPr="00B278CB">
              <w:rPr>
                <w:rStyle w:val="Hyperlink"/>
                <w:noProof/>
              </w:rPr>
              <w:t>Practical Implementation in East Belfast</w:t>
            </w:r>
            <w:r>
              <w:rPr>
                <w:noProof/>
                <w:webHidden/>
              </w:rPr>
              <w:tab/>
            </w:r>
            <w:r>
              <w:rPr>
                <w:noProof/>
                <w:webHidden/>
              </w:rPr>
              <w:fldChar w:fldCharType="begin"/>
            </w:r>
            <w:r>
              <w:rPr>
                <w:noProof/>
                <w:webHidden/>
              </w:rPr>
              <w:instrText xml:space="preserve"> PAGEREF _Toc188957756 \h </w:instrText>
            </w:r>
            <w:r>
              <w:rPr>
                <w:noProof/>
                <w:webHidden/>
              </w:rPr>
            </w:r>
            <w:r>
              <w:rPr>
                <w:noProof/>
                <w:webHidden/>
              </w:rPr>
              <w:fldChar w:fldCharType="separate"/>
            </w:r>
            <w:r>
              <w:rPr>
                <w:noProof/>
                <w:webHidden/>
              </w:rPr>
              <w:t>8</w:t>
            </w:r>
            <w:r>
              <w:rPr>
                <w:noProof/>
                <w:webHidden/>
              </w:rPr>
              <w:fldChar w:fldCharType="end"/>
            </w:r>
          </w:hyperlink>
        </w:p>
        <w:p w14:paraId="64B7C6EA" w14:textId="4A235A50" w:rsidR="00210BAA" w:rsidRDefault="00210BAA" w:rsidP="00210BAA">
          <w:pPr>
            <w:pStyle w:val="TOC2"/>
            <w:tabs>
              <w:tab w:val="left" w:pos="720"/>
              <w:tab w:val="right" w:leader="dot" w:pos="9016"/>
            </w:tabs>
            <w:spacing w:line="480" w:lineRule="auto"/>
            <w:rPr>
              <w:b w:val="0"/>
              <w:bCs w:val="0"/>
              <w:noProof/>
              <w:sz w:val="24"/>
              <w:szCs w:val="24"/>
            </w:rPr>
          </w:pPr>
          <w:hyperlink w:anchor="_Toc188957757" w:history="1">
            <w:r w:rsidRPr="00B278CB">
              <w:rPr>
                <w:rStyle w:val="Hyperlink"/>
                <w:noProof/>
              </w:rPr>
              <w:t>1.</w:t>
            </w:r>
            <w:r>
              <w:rPr>
                <w:b w:val="0"/>
                <w:bCs w:val="0"/>
                <w:noProof/>
                <w:sz w:val="24"/>
                <w:szCs w:val="24"/>
              </w:rPr>
              <w:tab/>
            </w:r>
            <w:r w:rsidRPr="00B278CB">
              <w:rPr>
                <w:rStyle w:val="Hyperlink"/>
                <w:noProof/>
              </w:rPr>
              <w:t>Teacher Training</w:t>
            </w:r>
            <w:r>
              <w:rPr>
                <w:noProof/>
                <w:webHidden/>
              </w:rPr>
              <w:tab/>
            </w:r>
            <w:r>
              <w:rPr>
                <w:noProof/>
                <w:webHidden/>
              </w:rPr>
              <w:fldChar w:fldCharType="begin"/>
            </w:r>
            <w:r>
              <w:rPr>
                <w:noProof/>
                <w:webHidden/>
              </w:rPr>
              <w:instrText xml:space="preserve"> PAGEREF _Toc188957757 \h </w:instrText>
            </w:r>
            <w:r>
              <w:rPr>
                <w:noProof/>
                <w:webHidden/>
              </w:rPr>
            </w:r>
            <w:r>
              <w:rPr>
                <w:noProof/>
                <w:webHidden/>
              </w:rPr>
              <w:fldChar w:fldCharType="separate"/>
            </w:r>
            <w:r>
              <w:rPr>
                <w:noProof/>
                <w:webHidden/>
              </w:rPr>
              <w:t>8</w:t>
            </w:r>
            <w:r>
              <w:rPr>
                <w:noProof/>
                <w:webHidden/>
              </w:rPr>
              <w:fldChar w:fldCharType="end"/>
            </w:r>
          </w:hyperlink>
        </w:p>
        <w:p w14:paraId="7956D925" w14:textId="17C55C40" w:rsidR="00210BAA" w:rsidRDefault="00210BAA" w:rsidP="00210BAA">
          <w:pPr>
            <w:pStyle w:val="TOC2"/>
            <w:tabs>
              <w:tab w:val="left" w:pos="720"/>
              <w:tab w:val="right" w:leader="dot" w:pos="9016"/>
            </w:tabs>
            <w:spacing w:line="480" w:lineRule="auto"/>
            <w:rPr>
              <w:b w:val="0"/>
              <w:bCs w:val="0"/>
              <w:noProof/>
              <w:sz w:val="24"/>
              <w:szCs w:val="24"/>
            </w:rPr>
          </w:pPr>
          <w:hyperlink w:anchor="_Toc188957758" w:history="1">
            <w:r w:rsidRPr="00B278CB">
              <w:rPr>
                <w:rStyle w:val="Hyperlink"/>
                <w:noProof/>
              </w:rPr>
              <w:t>2.</w:t>
            </w:r>
            <w:r>
              <w:rPr>
                <w:b w:val="0"/>
                <w:bCs w:val="0"/>
                <w:noProof/>
                <w:sz w:val="24"/>
                <w:szCs w:val="24"/>
              </w:rPr>
              <w:tab/>
            </w:r>
            <w:r w:rsidRPr="00B278CB">
              <w:rPr>
                <w:rStyle w:val="Hyperlink"/>
                <w:noProof/>
              </w:rPr>
              <w:t>Curriculum Development</w:t>
            </w:r>
            <w:r>
              <w:rPr>
                <w:noProof/>
                <w:webHidden/>
              </w:rPr>
              <w:tab/>
            </w:r>
            <w:r>
              <w:rPr>
                <w:noProof/>
                <w:webHidden/>
              </w:rPr>
              <w:fldChar w:fldCharType="begin"/>
            </w:r>
            <w:r>
              <w:rPr>
                <w:noProof/>
                <w:webHidden/>
              </w:rPr>
              <w:instrText xml:space="preserve"> PAGEREF _Toc188957758 \h </w:instrText>
            </w:r>
            <w:r>
              <w:rPr>
                <w:noProof/>
                <w:webHidden/>
              </w:rPr>
            </w:r>
            <w:r>
              <w:rPr>
                <w:noProof/>
                <w:webHidden/>
              </w:rPr>
              <w:fldChar w:fldCharType="separate"/>
            </w:r>
            <w:r>
              <w:rPr>
                <w:noProof/>
                <w:webHidden/>
              </w:rPr>
              <w:t>8</w:t>
            </w:r>
            <w:r>
              <w:rPr>
                <w:noProof/>
                <w:webHidden/>
              </w:rPr>
              <w:fldChar w:fldCharType="end"/>
            </w:r>
          </w:hyperlink>
        </w:p>
        <w:p w14:paraId="13D54DFD" w14:textId="434A18D0" w:rsidR="00210BAA" w:rsidRDefault="00210BAA" w:rsidP="00210BAA">
          <w:pPr>
            <w:pStyle w:val="TOC2"/>
            <w:tabs>
              <w:tab w:val="left" w:pos="720"/>
              <w:tab w:val="right" w:leader="dot" w:pos="9016"/>
            </w:tabs>
            <w:spacing w:line="480" w:lineRule="auto"/>
            <w:rPr>
              <w:b w:val="0"/>
              <w:bCs w:val="0"/>
              <w:noProof/>
              <w:sz w:val="24"/>
              <w:szCs w:val="24"/>
            </w:rPr>
          </w:pPr>
          <w:hyperlink w:anchor="_Toc188957759" w:history="1">
            <w:r w:rsidRPr="00B278CB">
              <w:rPr>
                <w:rStyle w:val="Hyperlink"/>
                <w:noProof/>
              </w:rPr>
              <w:t>3.</w:t>
            </w:r>
            <w:r>
              <w:rPr>
                <w:b w:val="0"/>
                <w:bCs w:val="0"/>
                <w:noProof/>
                <w:sz w:val="24"/>
                <w:szCs w:val="24"/>
              </w:rPr>
              <w:tab/>
            </w:r>
            <w:r w:rsidRPr="00B278CB">
              <w:rPr>
                <w:rStyle w:val="Hyperlink"/>
                <w:noProof/>
              </w:rPr>
              <w:t>Community Engagement</w:t>
            </w:r>
            <w:r>
              <w:rPr>
                <w:noProof/>
                <w:webHidden/>
              </w:rPr>
              <w:tab/>
            </w:r>
            <w:r>
              <w:rPr>
                <w:noProof/>
                <w:webHidden/>
              </w:rPr>
              <w:fldChar w:fldCharType="begin"/>
            </w:r>
            <w:r>
              <w:rPr>
                <w:noProof/>
                <w:webHidden/>
              </w:rPr>
              <w:instrText xml:space="preserve"> PAGEREF _Toc188957759 \h </w:instrText>
            </w:r>
            <w:r>
              <w:rPr>
                <w:noProof/>
                <w:webHidden/>
              </w:rPr>
            </w:r>
            <w:r>
              <w:rPr>
                <w:noProof/>
                <w:webHidden/>
              </w:rPr>
              <w:fldChar w:fldCharType="separate"/>
            </w:r>
            <w:r>
              <w:rPr>
                <w:noProof/>
                <w:webHidden/>
              </w:rPr>
              <w:t>9</w:t>
            </w:r>
            <w:r>
              <w:rPr>
                <w:noProof/>
                <w:webHidden/>
              </w:rPr>
              <w:fldChar w:fldCharType="end"/>
            </w:r>
          </w:hyperlink>
        </w:p>
        <w:p w14:paraId="791DABF6" w14:textId="7360EE3A" w:rsidR="00210BAA" w:rsidRDefault="00210BAA" w:rsidP="00210BAA">
          <w:pPr>
            <w:pStyle w:val="TOC2"/>
            <w:tabs>
              <w:tab w:val="left" w:pos="720"/>
              <w:tab w:val="right" w:leader="dot" w:pos="9016"/>
            </w:tabs>
            <w:spacing w:line="480" w:lineRule="auto"/>
            <w:rPr>
              <w:b w:val="0"/>
              <w:bCs w:val="0"/>
              <w:noProof/>
              <w:sz w:val="24"/>
              <w:szCs w:val="24"/>
            </w:rPr>
          </w:pPr>
          <w:hyperlink w:anchor="_Toc188957760" w:history="1">
            <w:r w:rsidRPr="00B278CB">
              <w:rPr>
                <w:rStyle w:val="Hyperlink"/>
                <w:noProof/>
              </w:rPr>
              <w:t>4.</w:t>
            </w:r>
            <w:r>
              <w:rPr>
                <w:b w:val="0"/>
                <w:bCs w:val="0"/>
                <w:noProof/>
                <w:sz w:val="24"/>
                <w:szCs w:val="24"/>
              </w:rPr>
              <w:tab/>
            </w:r>
            <w:r w:rsidRPr="00B278CB">
              <w:rPr>
                <w:rStyle w:val="Hyperlink"/>
                <w:noProof/>
              </w:rPr>
              <w:t>Support Services</w:t>
            </w:r>
            <w:r>
              <w:rPr>
                <w:noProof/>
                <w:webHidden/>
              </w:rPr>
              <w:tab/>
            </w:r>
            <w:r>
              <w:rPr>
                <w:noProof/>
                <w:webHidden/>
              </w:rPr>
              <w:fldChar w:fldCharType="begin"/>
            </w:r>
            <w:r>
              <w:rPr>
                <w:noProof/>
                <w:webHidden/>
              </w:rPr>
              <w:instrText xml:space="preserve"> PAGEREF _Toc188957760 \h </w:instrText>
            </w:r>
            <w:r>
              <w:rPr>
                <w:noProof/>
                <w:webHidden/>
              </w:rPr>
            </w:r>
            <w:r>
              <w:rPr>
                <w:noProof/>
                <w:webHidden/>
              </w:rPr>
              <w:fldChar w:fldCharType="separate"/>
            </w:r>
            <w:r>
              <w:rPr>
                <w:noProof/>
                <w:webHidden/>
              </w:rPr>
              <w:t>9</w:t>
            </w:r>
            <w:r>
              <w:rPr>
                <w:noProof/>
                <w:webHidden/>
              </w:rPr>
              <w:fldChar w:fldCharType="end"/>
            </w:r>
          </w:hyperlink>
        </w:p>
        <w:p w14:paraId="025B0065" w14:textId="5FC26032" w:rsidR="00210BAA" w:rsidRDefault="00210BAA" w:rsidP="00210BAA">
          <w:pPr>
            <w:pStyle w:val="TOC1"/>
            <w:tabs>
              <w:tab w:val="right" w:leader="dot" w:pos="9016"/>
            </w:tabs>
            <w:spacing w:line="480" w:lineRule="auto"/>
            <w:rPr>
              <w:b w:val="0"/>
              <w:bCs w:val="0"/>
              <w:i w:val="0"/>
              <w:iCs w:val="0"/>
              <w:noProof/>
            </w:rPr>
          </w:pPr>
          <w:hyperlink w:anchor="_Toc188957761" w:history="1">
            <w:r w:rsidRPr="00B278CB">
              <w:rPr>
                <w:rStyle w:val="Hyperlink"/>
                <w:noProof/>
              </w:rPr>
              <w:t>Conclusion</w:t>
            </w:r>
            <w:r>
              <w:rPr>
                <w:noProof/>
                <w:webHidden/>
              </w:rPr>
              <w:tab/>
            </w:r>
            <w:r>
              <w:rPr>
                <w:noProof/>
                <w:webHidden/>
              </w:rPr>
              <w:fldChar w:fldCharType="begin"/>
            </w:r>
            <w:r>
              <w:rPr>
                <w:noProof/>
                <w:webHidden/>
              </w:rPr>
              <w:instrText xml:space="preserve"> PAGEREF _Toc188957761 \h </w:instrText>
            </w:r>
            <w:r>
              <w:rPr>
                <w:noProof/>
                <w:webHidden/>
              </w:rPr>
            </w:r>
            <w:r>
              <w:rPr>
                <w:noProof/>
                <w:webHidden/>
              </w:rPr>
              <w:fldChar w:fldCharType="separate"/>
            </w:r>
            <w:r>
              <w:rPr>
                <w:noProof/>
                <w:webHidden/>
              </w:rPr>
              <w:t>9</w:t>
            </w:r>
            <w:r>
              <w:rPr>
                <w:noProof/>
                <w:webHidden/>
              </w:rPr>
              <w:fldChar w:fldCharType="end"/>
            </w:r>
          </w:hyperlink>
        </w:p>
        <w:p w14:paraId="782AD843" w14:textId="4B50FE3F" w:rsidR="00210BAA" w:rsidRDefault="00210BAA" w:rsidP="00210BAA">
          <w:pPr>
            <w:pStyle w:val="TOC1"/>
            <w:tabs>
              <w:tab w:val="right" w:leader="dot" w:pos="9016"/>
            </w:tabs>
            <w:spacing w:line="480" w:lineRule="auto"/>
            <w:rPr>
              <w:b w:val="0"/>
              <w:bCs w:val="0"/>
              <w:i w:val="0"/>
              <w:iCs w:val="0"/>
              <w:noProof/>
            </w:rPr>
          </w:pPr>
          <w:hyperlink w:anchor="_Toc188957762" w:history="1">
            <w:r w:rsidRPr="00B278CB">
              <w:rPr>
                <w:rStyle w:val="Hyperlink"/>
                <w:noProof/>
              </w:rPr>
              <w:t>References</w:t>
            </w:r>
            <w:r>
              <w:rPr>
                <w:noProof/>
                <w:webHidden/>
              </w:rPr>
              <w:tab/>
            </w:r>
            <w:r>
              <w:rPr>
                <w:noProof/>
                <w:webHidden/>
              </w:rPr>
              <w:fldChar w:fldCharType="begin"/>
            </w:r>
            <w:r>
              <w:rPr>
                <w:noProof/>
                <w:webHidden/>
              </w:rPr>
              <w:instrText xml:space="preserve"> PAGEREF _Toc188957762 \h </w:instrText>
            </w:r>
            <w:r>
              <w:rPr>
                <w:noProof/>
                <w:webHidden/>
              </w:rPr>
            </w:r>
            <w:r>
              <w:rPr>
                <w:noProof/>
                <w:webHidden/>
              </w:rPr>
              <w:fldChar w:fldCharType="separate"/>
            </w:r>
            <w:r>
              <w:rPr>
                <w:noProof/>
                <w:webHidden/>
              </w:rPr>
              <w:t>11</w:t>
            </w:r>
            <w:r>
              <w:rPr>
                <w:noProof/>
                <w:webHidden/>
              </w:rPr>
              <w:fldChar w:fldCharType="end"/>
            </w:r>
          </w:hyperlink>
        </w:p>
        <w:p w14:paraId="57C619A8" w14:textId="1EB77DAD" w:rsidR="003B7E8C" w:rsidRDefault="003B7E8C" w:rsidP="00210BAA">
          <w:pPr>
            <w:spacing w:line="480" w:lineRule="auto"/>
            <w:jc w:val="both"/>
          </w:pPr>
          <w:r>
            <w:rPr>
              <w:b/>
              <w:bCs/>
              <w:noProof/>
            </w:rPr>
            <w:fldChar w:fldCharType="end"/>
          </w:r>
        </w:p>
      </w:sdtContent>
    </w:sdt>
    <w:p w14:paraId="2D463FC0" w14:textId="77777777" w:rsidR="00956D00" w:rsidRDefault="00956D00" w:rsidP="003B7E8C">
      <w:pPr>
        <w:spacing w:line="480" w:lineRule="auto"/>
        <w:rPr>
          <w:rFonts w:asciiTheme="majorHAnsi" w:hAnsiTheme="majorHAnsi"/>
          <w:b/>
          <w:bCs/>
          <w:sz w:val="26"/>
          <w:szCs w:val="26"/>
        </w:rPr>
      </w:pPr>
    </w:p>
    <w:p w14:paraId="07D1170F" w14:textId="77777777" w:rsidR="00C015EB" w:rsidRDefault="00C015EB" w:rsidP="003B7E8C">
      <w:pPr>
        <w:pStyle w:val="Title"/>
        <w:jc w:val="center"/>
        <w:rPr>
          <w:sz w:val="32"/>
          <w:szCs w:val="32"/>
        </w:rPr>
      </w:pPr>
    </w:p>
    <w:p w14:paraId="500CA1A7" w14:textId="77777777" w:rsidR="00C015EB" w:rsidRDefault="00C015EB" w:rsidP="003B7E8C">
      <w:pPr>
        <w:pStyle w:val="Title"/>
        <w:jc w:val="center"/>
        <w:rPr>
          <w:sz w:val="32"/>
          <w:szCs w:val="32"/>
        </w:rPr>
      </w:pPr>
    </w:p>
    <w:p w14:paraId="61072BA0" w14:textId="77777777" w:rsidR="00C015EB" w:rsidRDefault="00C015EB" w:rsidP="003B7E8C">
      <w:pPr>
        <w:pStyle w:val="Title"/>
        <w:jc w:val="center"/>
        <w:rPr>
          <w:sz w:val="32"/>
          <w:szCs w:val="32"/>
        </w:rPr>
      </w:pPr>
    </w:p>
    <w:p w14:paraId="7D77FD12" w14:textId="77777777" w:rsidR="00C015EB" w:rsidRDefault="00C015EB" w:rsidP="003B7E8C">
      <w:pPr>
        <w:pStyle w:val="Title"/>
        <w:jc w:val="center"/>
        <w:rPr>
          <w:sz w:val="32"/>
          <w:szCs w:val="32"/>
        </w:rPr>
      </w:pPr>
    </w:p>
    <w:p w14:paraId="20981627" w14:textId="77777777" w:rsidR="00C015EB" w:rsidRDefault="00C015EB" w:rsidP="003B7E8C">
      <w:pPr>
        <w:pStyle w:val="Title"/>
        <w:jc w:val="center"/>
        <w:rPr>
          <w:sz w:val="32"/>
          <w:szCs w:val="32"/>
        </w:rPr>
      </w:pPr>
    </w:p>
    <w:p w14:paraId="0ED964B1" w14:textId="77777777" w:rsidR="00C015EB" w:rsidRDefault="00C015EB" w:rsidP="003B7E8C">
      <w:pPr>
        <w:pStyle w:val="Title"/>
        <w:jc w:val="center"/>
        <w:rPr>
          <w:sz w:val="32"/>
          <w:szCs w:val="32"/>
        </w:rPr>
      </w:pPr>
    </w:p>
    <w:p w14:paraId="7AAC0AEF" w14:textId="558C9FC0" w:rsidR="00EA0273" w:rsidRPr="003B7E8C" w:rsidRDefault="006C76CF" w:rsidP="00C015EB">
      <w:pPr>
        <w:pStyle w:val="Title"/>
        <w:spacing w:line="480" w:lineRule="auto"/>
        <w:jc w:val="center"/>
        <w:rPr>
          <w:sz w:val="32"/>
          <w:szCs w:val="32"/>
        </w:rPr>
      </w:pPr>
      <w:r w:rsidRPr="003B7E8C">
        <w:rPr>
          <w:sz w:val="32"/>
          <w:szCs w:val="32"/>
        </w:rPr>
        <w:t>Literature Re</w:t>
      </w:r>
      <w:r w:rsidR="008E5335" w:rsidRPr="003B7E8C">
        <w:rPr>
          <w:sz w:val="32"/>
          <w:szCs w:val="32"/>
        </w:rPr>
        <w:t>view: The impact of Trauma-Informed and Culturally Relevant Pedagogy on Marginalised Groups of Young People in the PUL Communities in East Belfast.</w:t>
      </w:r>
    </w:p>
    <w:p w14:paraId="671C8A9D" w14:textId="3D1C38BD" w:rsidR="004919F0" w:rsidRPr="00587A69" w:rsidRDefault="004919F0" w:rsidP="00C015EB">
      <w:pPr>
        <w:pStyle w:val="Heading1"/>
        <w:spacing w:line="480" w:lineRule="auto"/>
        <w:rPr>
          <w:b/>
          <w:bCs/>
          <w:color w:val="auto"/>
          <w:sz w:val="24"/>
          <w:szCs w:val="24"/>
        </w:rPr>
      </w:pPr>
      <w:bookmarkStart w:id="2" w:name="_Toc188957749"/>
      <w:r w:rsidRPr="00587A69">
        <w:rPr>
          <w:b/>
          <w:bCs/>
          <w:color w:val="auto"/>
          <w:sz w:val="24"/>
          <w:szCs w:val="24"/>
        </w:rPr>
        <w:t>Introduction</w:t>
      </w:r>
      <w:bookmarkEnd w:id="2"/>
    </w:p>
    <w:p w14:paraId="63141F63" w14:textId="4A775C63" w:rsidR="00F72B81" w:rsidRPr="00C5720C" w:rsidRDefault="00F72B81" w:rsidP="00C015EB">
      <w:pPr>
        <w:spacing w:line="480" w:lineRule="auto"/>
        <w:jc w:val="both"/>
        <w:rPr>
          <w:rFonts w:cs="Calibri"/>
          <w:sz w:val="22"/>
          <w:szCs w:val="22"/>
        </w:rPr>
      </w:pPr>
      <w:r w:rsidRPr="00C5720C">
        <w:rPr>
          <w:rFonts w:cs="Calibri"/>
          <w:sz w:val="22"/>
          <w:szCs w:val="22"/>
        </w:rPr>
        <w:t xml:space="preserve">The Protestant, Unionist, and Loyalist (PUL) community in East Belfast has historically confronted unique socio-economic and cultural changes. Rooted in a legacy of political conflict and division from the Troubles, this community continues to endure the impacts of intergenerational trauma, cultural marginalisation, and systemic inequality. </w:t>
      </w:r>
      <w:proofErr w:type="gramStart"/>
      <w:r w:rsidR="00FF77E3" w:rsidRPr="00C5720C">
        <w:rPr>
          <w:rFonts w:cs="Calibri"/>
          <w:sz w:val="22"/>
          <w:szCs w:val="22"/>
        </w:rPr>
        <w:t>High</w:t>
      </w:r>
      <w:r w:rsidR="00A804F1">
        <w:rPr>
          <w:rFonts w:cs="Calibri"/>
          <w:sz w:val="22"/>
          <w:szCs w:val="22"/>
        </w:rPr>
        <w:t xml:space="preserve"> </w:t>
      </w:r>
      <w:r w:rsidR="00FF77E3" w:rsidRPr="00C5720C">
        <w:rPr>
          <w:rFonts w:cs="Calibri"/>
          <w:sz w:val="22"/>
          <w:szCs w:val="22"/>
        </w:rPr>
        <w:t>unemployment</w:t>
      </w:r>
      <w:r w:rsidR="00FF77E3">
        <w:rPr>
          <w:rFonts w:cs="Calibri"/>
          <w:sz w:val="22"/>
          <w:szCs w:val="22"/>
        </w:rPr>
        <w:t>,</w:t>
      </w:r>
      <w:proofErr w:type="gramEnd"/>
      <w:r w:rsidR="00FF77E3">
        <w:rPr>
          <w:rFonts w:cs="Calibri"/>
          <w:sz w:val="22"/>
          <w:szCs w:val="22"/>
        </w:rPr>
        <w:t xml:space="preserve"> </w:t>
      </w:r>
      <w:r w:rsidRPr="00C5720C">
        <w:rPr>
          <w:rFonts w:cs="Calibri"/>
          <w:sz w:val="22"/>
          <w:szCs w:val="22"/>
        </w:rPr>
        <w:t xml:space="preserve">limited educational opportunities, and social alienation have exacerbated these challenges, particularly for young people. These factors often contribute to disengagement from education, antisocial behaviour, and a lack of future aspirations. </w:t>
      </w:r>
    </w:p>
    <w:p w14:paraId="160501B8" w14:textId="77777777" w:rsidR="00F72B81" w:rsidRPr="00C5720C" w:rsidRDefault="00F72B81" w:rsidP="00C015EB">
      <w:pPr>
        <w:spacing w:line="480" w:lineRule="auto"/>
        <w:jc w:val="both"/>
        <w:rPr>
          <w:rFonts w:cs="Calibri"/>
          <w:sz w:val="22"/>
          <w:szCs w:val="22"/>
        </w:rPr>
      </w:pPr>
      <w:r w:rsidRPr="00C5720C">
        <w:rPr>
          <w:rFonts w:cs="Calibri"/>
          <w:sz w:val="22"/>
          <w:szCs w:val="22"/>
        </w:rPr>
        <w:t xml:space="preserve">Educational systems that fail to recognise these complexities risk perpetuating the cycle of disadvantage. Trauma-informed and culturally relevant pedagogies have emerged as transformative frameworks to tackle these issues, focusing on fostering emotional resilience, building trust, and affirming cultural identities. By establishing inclusive and supportive environments, these approaches have the potential to alleviate the effects of trauma, empower students, and enhance their academic and personal growth. </w:t>
      </w:r>
    </w:p>
    <w:p w14:paraId="5176129F" w14:textId="0E95D886" w:rsidR="00EA0273" w:rsidRPr="00C5720C" w:rsidRDefault="00F72B81" w:rsidP="00C015EB">
      <w:pPr>
        <w:spacing w:line="480" w:lineRule="auto"/>
        <w:jc w:val="both"/>
        <w:rPr>
          <w:rFonts w:cs="Calibri"/>
          <w:sz w:val="22"/>
          <w:szCs w:val="22"/>
        </w:rPr>
      </w:pPr>
      <w:r w:rsidRPr="00C5720C">
        <w:rPr>
          <w:rFonts w:cs="Calibri"/>
          <w:sz w:val="22"/>
          <w:szCs w:val="22"/>
        </w:rPr>
        <w:t>The literature review explore</w:t>
      </w:r>
      <w:r w:rsidR="00AA64C6" w:rsidRPr="00C5720C">
        <w:rPr>
          <w:rFonts w:cs="Calibri"/>
          <w:sz w:val="22"/>
          <w:szCs w:val="22"/>
        </w:rPr>
        <w:t>s</w:t>
      </w:r>
      <w:r w:rsidRPr="00C5720C">
        <w:rPr>
          <w:rFonts w:cs="Calibri"/>
          <w:sz w:val="22"/>
          <w:szCs w:val="22"/>
        </w:rPr>
        <w:t xml:space="preserve"> the theoretical foundations and practical applications of trauma-informed and culturally relevant educational practices. It examines their documented impact on marginalised youth and assesses how these practices can be tailored to address the unique needs of the PUL community in East Belfast. </w:t>
      </w:r>
      <w:r w:rsidR="00442DB4" w:rsidRPr="00C5720C">
        <w:rPr>
          <w:rFonts w:cs="Calibri"/>
          <w:sz w:val="22"/>
          <w:szCs w:val="22"/>
        </w:rPr>
        <w:t xml:space="preserve">This review highlights strategies for achieving </w:t>
      </w:r>
      <w:r w:rsidR="00442DB4" w:rsidRPr="00C5720C">
        <w:rPr>
          <w:rFonts w:cs="Calibri"/>
          <w:sz w:val="22"/>
          <w:szCs w:val="22"/>
        </w:rPr>
        <w:lastRenderedPageBreak/>
        <w:t>significant and lasting educational change, based on lessons learned from the effective use of these methods in Central Texas.</w:t>
      </w:r>
    </w:p>
    <w:p w14:paraId="10DCFFE9" w14:textId="77777777" w:rsidR="00442DB4" w:rsidRPr="00C5720C" w:rsidRDefault="00442DB4" w:rsidP="00C015EB">
      <w:pPr>
        <w:spacing w:line="480" w:lineRule="auto"/>
        <w:jc w:val="both"/>
        <w:rPr>
          <w:rFonts w:ascii="Calibri" w:hAnsi="Calibri" w:cs="Calibri"/>
          <w:sz w:val="22"/>
          <w:szCs w:val="22"/>
        </w:rPr>
      </w:pPr>
    </w:p>
    <w:p w14:paraId="77AE463E" w14:textId="1C928B64" w:rsidR="006501F8" w:rsidRPr="00587A69" w:rsidRDefault="006501F8" w:rsidP="00C015EB">
      <w:pPr>
        <w:pStyle w:val="Heading1"/>
        <w:spacing w:line="480" w:lineRule="auto"/>
        <w:rPr>
          <w:b/>
          <w:bCs/>
          <w:color w:val="auto"/>
          <w:sz w:val="24"/>
          <w:szCs w:val="24"/>
        </w:rPr>
      </w:pPr>
      <w:bookmarkStart w:id="3" w:name="_Toc188957750"/>
      <w:r w:rsidRPr="00587A69">
        <w:rPr>
          <w:b/>
          <w:bCs/>
          <w:color w:val="auto"/>
          <w:sz w:val="24"/>
          <w:szCs w:val="24"/>
        </w:rPr>
        <w:t>Trauma-Informed Pedagogy</w:t>
      </w:r>
      <w:bookmarkEnd w:id="3"/>
    </w:p>
    <w:p w14:paraId="4D55E8E2" w14:textId="62CBEF44" w:rsidR="00C676BF" w:rsidRPr="00EA0273" w:rsidRDefault="00C676BF" w:rsidP="00C015EB">
      <w:pPr>
        <w:spacing w:line="480" w:lineRule="auto"/>
        <w:jc w:val="both"/>
        <w:rPr>
          <w:sz w:val="22"/>
          <w:szCs w:val="22"/>
        </w:rPr>
      </w:pPr>
      <w:r w:rsidRPr="00EA0273">
        <w:rPr>
          <w:sz w:val="22"/>
          <w:szCs w:val="22"/>
        </w:rPr>
        <w:t>Trauma-</w:t>
      </w:r>
      <w:r w:rsidR="00972B2C" w:rsidRPr="00EA0273">
        <w:rPr>
          <w:sz w:val="22"/>
          <w:szCs w:val="22"/>
        </w:rPr>
        <w:t>i</w:t>
      </w:r>
      <w:r w:rsidRPr="00EA0273">
        <w:rPr>
          <w:sz w:val="22"/>
          <w:szCs w:val="22"/>
        </w:rPr>
        <w:t xml:space="preserve">nformed </w:t>
      </w:r>
      <w:r w:rsidR="00972B2C" w:rsidRPr="00EA0273">
        <w:rPr>
          <w:sz w:val="22"/>
          <w:szCs w:val="22"/>
        </w:rPr>
        <w:t>p</w:t>
      </w:r>
      <w:r w:rsidRPr="00EA0273">
        <w:rPr>
          <w:sz w:val="22"/>
          <w:szCs w:val="22"/>
        </w:rPr>
        <w:t xml:space="preserve">edagogy (IPA) recognises the pervasive effects of trauma on students’ learning and development. </w:t>
      </w:r>
      <w:r w:rsidR="00F37EC1" w:rsidRPr="00EA0273">
        <w:rPr>
          <w:sz w:val="22"/>
          <w:szCs w:val="22"/>
        </w:rPr>
        <w:t xml:space="preserve">This approach </w:t>
      </w:r>
      <w:r w:rsidR="008D0908" w:rsidRPr="00EA0273">
        <w:rPr>
          <w:sz w:val="22"/>
          <w:szCs w:val="22"/>
        </w:rPr>
        <w:t xml:space="preserve">emphasises creating safe, supportive environments that foster </w:t>
      </w:r>
      <w:r w:rsidR="001B1176" w:rsidRPr="00EA0273">
        <w:rPr>
          <w:sz w:val="22"/>
          <w:szCs w:val="22"/>
        </w:rPr>
        <w:t xml:space="preserve">trust and emotional well-being. </w:t>
      </w:r>
      <w:r w:rsidR="003539C3" w:rsidRPr="00EA0273">
        <w:rPr>
          <w:sz w:val="22"/>
          <w:szCs w:val="22"/>
        </w:rPr>
        <w:t xml:space="preserve">Research from Overstreet and </w:t>
      </w:r>
      <w:proofErr w:type="spellStart"/>
      <w:r w:rsidR="003539C3" w:rsidRPr="00EA0273">
        <w:rPr>
          <w:sz w:val="22"/>
          <w:szCs w:val="22"/>
        </w:rPr>
        <w:t>Chafouleas</w:t>
      </w:r>
      <w:proofErr w:type="spellEnd"/>
      <w:r w:rsidR="003539C3" w:rsidRPr="00EA0273">
        <w:rPr>
          <w:sz w:val="22"/>
          <w:szCs w:val="22"/>
        </w:rPr>
        <w:t xml:space="preserve"> (2016)</w:t>
      </w:r>
      <w:r w:rsidR="008C3314" w:rsidRPr="00EA0273">
        <w:rPr>
          <w:sz w:val="22"/>
          <w:szCs w:val="22"/>
        </w:rPr>
        <w:t xml:space="preserve"> indicates</w:t>
      </w:r>
      <w:r w:rsidR="00A30D83" w:rsidRPr="00EA0273">
        <w:rPr>
          <w:sz w:val="22"/>
          <w:szCs w:val="22"/>
        </w:rPr>
        <w:t xml:space="preserve"> </w:t>
      </w:r>
      <w:r w:rsidR="00972B2C" w:rsidRPr="00EA0273">
        <w:rPr>
          <w:sz w:val="22"/>
          <w:szCs w:val="22"/>
        </w:rPr>
        <w:t xml:space="preserve">that </w:t>
      </w:r>
      <w:r w:rsidR="00A30D83" w:rsidRPr="00EA0273">
        <w:rPr>
          <w:sz w:val="22"/>
          <w:szCs w:val="22"/>
        </w:rPr>
        <w:t xml:space="preserve">trauma can disrupt </w:t>
      </w:r>
      <w:r w:rsidR="00015ECA" w:rsidRPr="00EA0273">
        <w:rPr>
          <w:sz w:val="22"/>
          <w:szCs w:val="22"/>
        </w:rPr>
        <w:t>cognitive, emotional</w:t>
      </w:r>
      <w:r w:rsidR="00972B2C" w:rsidRPr="00EA0273">
        <w:rPr>
          <w:sz w:val="22"/>
          <w:szCs w:val="22"/>
        </w:rPr>
        <w:t>,</w:t>
      </w:r>
      <w:r w:rsidR="00015ECA" w:rsidRPr="00EA0273">
        <w:rPr>
          <w:sz w:val="22"/>
          <w:szCs w:val="22"/>
        </w:rPr>
        <w:t xml:space="preserve"> and social development, leading to barriers </w:t>
      </w:r>
      <w:r w:rsidR="00263A14">
        <w:rPr>
          <w:sz w:val="22"/>
          <w:szCs w:val="22"/>
        </w:rPr>
        <w:t>in</w:t>
      </w:r>
      <w:r w:rsidR="00015ECA" w:rsidRPr="00EA0273">
        <w:rPr>
          <w:sz w:val="22"/>
          <w:szCs w:val="22"/>
        </w:rPr>
        <w:t xml:space="preserve"> educational engagement and achievement</w:t>
      </w:r>
      <w:r w:rsidR="005C2D89" w:rsidRPr="00EA0273">
        <w:rPr>
          <w:sz w:val="22"/>
          <w:szCs w:val="22"/>
        </w:rPr>
        <w:t xml:space="preserve">. Trauma-informed practices focus on building </w:t>
      </w:r>
      <w:r w:rsidR="000E1FFE" w:rsidRPr="00EA0273">
        <w:rPr>
          <w:sz w:val="22"/>
          <w:szCs w:val="22"/>
        </w:rPr>
        <w:t>relationships, promoting emotional regulation, and embedding resilience</w:t>
      </w:r>
      <w:r w:rsidR="008A2A80" w:rsidRPr="00EA0273">
        <w:rPr>
          <w:sz w:val="22"/>
          <w:szCs w:val="22"/>
        </w:rPr>
        <w:t xml:space="preserve">-building strategies into the curriculum. </w:t>
      </w:r>
    </w:p>
    <w:p w14:paraId="58FA465B" w14:textId="77777777" w:rsidR="00FE002A" w:rsidRPr="00EA0273" w:rsidRDefault="00FE002A" w:rsidP="00C015EB">
      <w:pPr>
        <w:spacing w:line="480" w:lineRule="auto"/>
        <w:jc w:val="both"/>
        <w:rPr>
          <w:sz w:val="22"/>
          <w:szCs w:val="22"/>
        </w:rPr>
      </w:pPr>
      <w:r w:rsidRPr="00EA0273">
        <w:rPr>
          <w:sz w:val="22"/>
          <w:szCs w:val="22"/>
        </w:rPr>
        <w:t xml:space="preserve">Research indicates that trauma-informed approaches are most effective when schools adopt a whole-school framework. For instance, Avery et al. (2020) discovered that implementing consistent trauma-sensitive policies across staff and systems reduced behavioural incidents and increased student engagement. Key components involve fostering strong teacher-student relationships, implementing restorative practices, and providing ongoing professional development for staff. </w:t>
      </w:r>
    </w:p>
    <w:p w14:paraId="157E3F56" w14:textId="49961C11" w:rsidR="00FF77E3" w:rsidRDefault="00FE002A" w:rsidP="00C015EB">
      <w:pPr>
        <w:spacing w:line="480" w:lineRule="auto"/>
        <w:jc w:val="both"/>
        <w:rPr>
          <w:sz w:val="22"/>
          <w:szCs w:val="22"/>
        </w:rPr>
      </w:pPr>
      <w:r w:rsidRPr="00EA0273">
        <w:rPr>
          <w:sz w:val="22"/>
          <w:szCs w:val="22"/>
        </w:rPr>
        <w:t>A fundamental principle of IPA is creating predictable and supportive classroom environments. This can encompass consistent routines, positive reinforcement, and practices like mindfulness and self-regulation techniques (</w:t>
      </w:r>
      <w:proofErr w:type="spellStart"/>
      <w:r w:rsidRPr="00EA0273">
        <w:rPr>
          <w:sz w:val="22"/>
          <w:szCs w:val="22"/>
        </w:rPr>
        <w:t>Brunzell</w:t>
      </w:r>
      <w:proofErr w:type="spellEnd"/>
      <w:r w:rsidRPr="00EA0273">
        <w:rPr>
          <w:sz w:val="22"/>
          <w:szCs w:val="22"/>
        </w:rPr>
        <w:t xml:space="preserve"> et al., 2016). Such approaches enhance academic outcomes </w:t>
      </w:r>
      <w:r w:rsidR="00E9143A" w:rsidRPr="00EA0273">
        <w:rPr>
          <w:sz w:val="22"/>
          <w:szCs w:val="22"/>
        </w:rPr>
        <w:t>and</w:t>
      </w:r>
      <w:r w:rsidRPr="00EA0273">
        <w:rPr>
          <w:sz w:val="22"/>
          <w:szCs w:val="22"/>
        </w:rPr>
        <w:t xml:space="preserve"> improve emotional resilience, which is vital for students who have experienced trauma.</w:t>
      </w:r>
    </w:p>
    <w:p w14:paraId="36D2CF4E" w14:textId="77777777" w:rsidR="00587A69" w:rsidRPr="00EA0273" w:rsidRDefault="00587A69" w:rsidP="00C015EB">
      <w:pPr>
        <w:spacing w:line="480" w:lineRule="auto"/>
        <w:jc w:val="both"/>
        <w:rPr>
          <w:sz w:val="22"/>
          <w:szCs w:val="22"/>
        </w:rPr>
      </w:pPr>
    </w:p>
    <w:p w14:paraId="61724719" w14:textId="4E50A5B1" w:rsidR="00177195" w:rsidRPr="00587A69" w:rsidRDefault="00177195" w:rsidP="00C015EB">
      <w:pPr>
        <w:pStyle w:val="Heading1"/>
        <w:spacing w:line="480" w:lineRule="auto"/>
        <w:rPr>
          <w:b/>
          <w:bCs/>
          <w:color w:val="auto"/>
          <w:sz w:val="24"/>
          <w:szCs w:val="24"/>
        </w:rPr>
      </w:pPr>
      <w:bookmarkStart w:id="4" w:name="_Toc188957751"/>
      <w:r w:rsidRPr="00587A69">
        <w:rPr>
          <w:b/>
          <w:bCs/>
          <w:color w:val="auto"/>
          <w:sz w:val="24"/>
          <w:szCs w:val="24"/>
        </w:rPr>
        <w:lastRenderedPageBreak/>
        <w:t>Culturall</w:t>
      </w:r>
      <w:r w:rsidR="00AF0FC6" w:rsidRPr="00587A69">
        <w:rPr>
          <w:b/>
          <w:bCs/>
          <w:color w:val="auto"/>
          <w:sz w:val="24"/>
          <w:szCs w:val="24"/>
        </w:rPr>
        <w:t>y Relevant Pedagogy</w:t>
      </w:r>
      <w:bookmarkEnd w:id="4"/>
    </w:p>
    <w:p w14:paraId="376DB6F8" w14:textId="77777777" w:rsidR="00FE002A" w:rsidRPr="00EA0273" w:rsidRDefault="00FE002A" w:rsidP="00C015EB">
      <w:pPr>
        <w:spacing w:line="480" w:lineRule="auto"/>
        <w:jc w:val="both"/>
        <w:rPr>
          <w:sz w:val="22"/>
          <w:szCs w:val="22"/>
        </w:rPr>
      </w:pPr>
      <w:r w:rsidRPr="00EA0273">
        <w:rPr>
          <w:sz w:val="22"/>
          <w:szCs w:val="22"/>
        </w:rPr>
        <w:t xml:space="preserve">Culturally relevant pedagogy (CRP) emphasises the significance of integrating students’ cultural backgrounds into the educational experience. Ladson-Billings (1995) defines CRP as an approach that empowers students intellectually, socially, and emotionally by utilising their cultural references to facilitate learning. This pedagogy fosters a sense of belonging, combats alienation, and assists students in developing critical thinking skills. </w:t>
      </w:r>
    </w:p>
    <w:p w14:paraId="5B89D49E" w14:textId="738CEE6D" w:rsidR="00FE002A" w:rsidRPr="00210BAA" w:rsidRDefault="00FE002A" w:rsidP="00210BAA">
      <w:pPr>
        <w:spacing w:line="480" w:lineRule="auto"/>
        <w:jc w:val="both"/>
        <w:rPr>
          <w:sz w:val="22"/>
          <w:szCs w:val="22"/>
        </w:rPr>
      </w:pPr>
      <w:r w:rsidRPr="00EA0273">
        <w:rPr>
          <w:sz w:val="22"/>
          <w:szCs w:val="22"/>
        </w:rPr>
        <w:t xml:space="preserve">Research by </w:t>
      </w:r>
      <w:proofErr w:type="spellStart"/>
      <w:r w:rsidRPr="00EA0273">
        <w:rPr>
          <w:sz w:val="22"/>
          <w:szCs w:val="22"/>
        </w:rPr>
        <w:t>Prayitno</w:t>
      </w:r>
      <w:proofErr w:type="spellEnd"/>
      <w:r w:rsidRPr="00EA0273">
        <w:rPr>
          <w:sz w:val="22"/>
          <w:szCs w:val="22"/>
        </w:rPr>
        <w:t xml:space="preserve"> et al. (2024) demonstrates that CRP encourages higher engagement and academic success by affirming students’ cultural identities and creating inclusive learning environments. For marginalised students, this approach can alleviate the alienation often experienced in traditional educational systems, enhancing both motivation and performance. Furthermore, Paris (2012) highlighted the importance of culturally sustaining pedagogy, which goes beyond inclusion to actively sustain and celebrate students’ cultural and linguistic practices.</w:t>
      </w:r>
    </w:p>
    <w:p w14:paraId="293EF3A8" w14:textId="4AD920FF" w:rsidR="009A37D5" w:rsidRPr="00587A69" w:rsidRDefault="009A37D5" w:rsidP="00C015EB">
      <w:pPr>
        <w:pStyle w:val="Heading1"/>
        <w:spacing w:line="480" w:lineRule="auto"/>
        <w:rPr>
          <w:color w:val="auto"/>
          <w:sz w:val="24"/>
          <w:szCs w:val="24"/>
        </w:rPr>
      </w:pPr>
      <w:bookmarkStart w:id="5" w:name="_Toc188957752"/>
      <w:r w:rsidRPr="00587A69">
        <w:rPr>
          <w:b/>
          <w:bCs/>
          <w:color w:val="auto"/>
          <w:sz w:val="24"/>
          <w:szCs w:val="24"/>
        </w:rPr>
        <w:t>Challenges Faced by the PUL Community in East Belfast</w:t>
      </w:r>
      <w:bookmarkEnd w:id="5"/>
    </w:p>
    <w:p w14:paraId="0104323F" w14:textId="347B0F35" w:rsidR="004B1031" w:rsidRDefault="007A2CDB" w:rsidP="00C015EB">
      <w:pPr>
        <w:spacing w:line="480" w:lineRule="auto"/>
        <w:jc w:val="both"/>
        <w:rPr>
          <w:sz w:val="22"/>
          <w:szCs w:val="22"/>
        </w:rPr>
      </w:pPr>
      <w:r w:rsidRPr="00EA0273">
        <w:rPr>
          <w:sz w:val="22"/>
          <w:szCs w:val="22"/>
        </w:rPr>
        <w:t>A history of political conflict and socioeconomic deprivation has shaped the PUL community in East Belfast. Many young people within this community experience intergenerational trauma as a result of the legacy of the Troubles, a period of ethnopolitical violence in Northern Ireland</w:t>
      </w:r>
      <w:r w:rsidR="00092DA1">
        <w:rPr>
          <w:sz w:val="22"/>
          <w:szCs w:val="22"/>
        </w:rPr>
        <w:t xml:space="preserve"> </w:t>
      </w:r>
      <w:r w:rsidR="004B1031">
        <w:rPr>
          <w:sz w:val="22"/>
          <w:szCs w:val="22"/>
        </w:rPr>
        <w:t>that continues to affect many families</w:t>
      </w:r>
      <w:r w:rsidRPr="00EA0273">
        <w:rPr>
          <w:sz w:val="22"/>
          <w:szCs w:val="22"/>
        </w:rPr>
        <w:t>.</w:t>
      </w:r>
      <w:r w:rsidR="004E1A06">
        <w:rPr>
          <w:sz w:val="22"/>
          <w:szCs w:val="22"/>
        </w:rPr>
        <w:t xml:space="preserve"> </w:t>
      </w:r>
      <w:r w:rsidR="00EB788A">
        <w:rPr>
          <w:sz w:val="22"/>
          <w:szCs w:val="22"/>
        </w:rPr>
        <w:t>Muldoon et al. (2019)</w:t>
      </w:r>
      <w:r w:rsidR="0008253D">
        <w:rPr>
          <w:sz w:val="22"/>
          <w:szCs w:val="22"/>
        </w:rPr>
        <w:t xml:space="preserve"> study found that prolonged exposure to conflict has lasting psychological effects, including increased anxiety, </w:t>
      </w:r>
      <w:r w:rsidR="00484AEB">
        <w:rPr>
          <w:sz w:val="22"/>
          <w:szCs w:val="22"/>
        </w:rPr>
        <w:t>depression,</w:t>
      </w:r>
      <w:r w:rsidR="0008253D">
        <w:rPr>
          <w:sz w:val="22"/>
          <w:szCs w:val="22"/>
        </w:rPr>
        <w:t xml:space="preserve"> and behavioural challenges. </w:t>
      </w:r>
    </w:p>
    <w:p w14:paraId="2461C2BF" w14:textId="6B853DB1" w:rsidR="00EA0273" w:rsidRDefault="007A2CDB" w:rsidP="00C015EB">
      <w:pPr>
        <w:spacing w:line="480" w:lineRule="auto"/>
        <w:jc w:val="both"/>
        <w:rPr>
          <w:sz w:val="22"/>
          <w:szCs w:val="22"/>
        </w:rPr>
      </w:pPr>
      <w:r w:rsidRPr="00EA0273">
        <w:rPr>
          <w:sz w:val="22"/>
          <w:szCs w:val="22"/>
        </w:rPr>
        <w:t xml:space="preserve"> Furthermore, economic hardship and cultural alienation contribute to low educational attainment and limited aspirations. Young people in the PUL community often engage in antisocial behaviour due to a lack of constructive outlets and guidance. According to Mao et al. (2020), the absence of parental support exacerbates their challenges, leaving them without a </w:t>
      </w:r>
      <w:r w:rsidRPr="00EA0273">
        <w:rPr>
          <w:sz w:val="22"/>
          <w:szCs w:val="22"/>
        </w:rPr>
        <w:lastRenderedPageBreak/>
        <w:t>reliable foundation for emotional and social development.</w:t>
      </w:r>
      <w:r w:rsidR="009B43EB">
        <w:rPr>
          <w:sz w:val="22"/>
          <w:szCs w:val="22"/>
        </w:rPr>
        <w:t xml:space="preserve"> </w:t>
      </w:r>
      <w:r w:rsidR="00D43FFC" w:rsidRPr="00D43FFC">
        <w:rPr>
          <w:sz w:val="22"/>
          <w:szCs w:val="22"/>
        </w:rPr>
        <w:t>This gap leaves many young people without guidance, heightening their vulnerability to antisocial behaviours such as substance abuse and involvement in paramilitary groups. Tackling these issues through trauma-informed and culturally relevant pedagogy can empower these students to overcome barriers and achieve personal growth (Maynard et al., 2019).</w:t>
      </w:r>
    </w:p>
    <w:p w14:paraId="237014C1" w14:textId="77777777" w:rsidR="00210BAA" w:rsidRPr="00EA0273" w:rsidRDefault="00210BAA" w:rsidP="00C015EB">
      <w:pPr>
        <w:spacing w:line="480" w:lineRule="auto"/>
        <w:jc w:val="both"/>
        <w:rPr>
          <w:sz w:val="22"/>
          <w:szCs w:val="22"/>
        </w:rPr>
      </w:pPr>
    </w:p>
    <w:p w14:paraId="4D0FC223" w14:textId="61BB33A9" w:rsidR="00F4501B" w:rsidRPr="00587A69" w:rsidRDefault="00F4501B" w:rsidP="00C015EB">
      <w:pPr>
        <w:pStyle w:val="Heading1"/>
        <w:spacing w:line="480" w:lineRule="auto"/>
        <w:rPr>
          <w:b/>
          <w:bCs/>
          <w:color w:val="auto"/>
          <w:sz w:val="24"/>
          <w:szCs w:val="24"/>
        </w:rPr>
      </w:pPr>
      <w:bookmarkStart w:id="6" w:name="_Toc188957753"/>
      <w:r w:rsidRPr="00587A69">
        <w:rPr>
          <w:b/>
          <w:bCs/>
          <w:color w:val="auto"/>
          <w:sz w:val="24"/>
          <w:szCs w:val="24"/>
        </w:rPr>
        <w:t>How These Approaches Support Students in the PUL Community</w:t>
      </w:r>
      <w:bookmarkEnd w:id="6"/>
    </w:p>
    <w:p w14:paraId="67A56E25" w14:textId="77777777" w:rsidR="00B97528" w:rsidRPr="00EA0273" w:rsidRDefault="00B97528" w:rsidP="00C015EB">
      <w:pPr>
        <w:spacing w:line="480" w:lineRule="auto"/>
        <w:jc w:val="both"/>
        <w:rPr>
          <w:sz w:val="22"/>
          <w:szCs w:val="22"/>
        </w:rPr>
      </w:pPr>
      <w:r w:rsidRPr="00EA0273">
        <w:rPr>
          <w:sz w:val="22"/>
          <w:szCs w:val="22"/>
        </w:rPr>
        <w:t>Trauma-informed and culturally relevant pedagogies directly address the needs of students who face challenges such as antisocial behaviour and a lack of parental support. By creating a supportive and inclusive environment, these approaches assist students in several ways:</w:t>
      </w:r>
    </w:p>
    <w:p w14:paraId="507F65EB" w14:textId="77777777" w:rsidR="00B97528" w:rsidRPr="00EA0273" w:rsidRDefault="00B97528" w:rsidP="00C015EB">
      <w:pPr>
        <w:spacing w:line="480" w:lineRule="auto"/>
        <w:jc w:val="both"/>
        <w:rPr>
          <w:sz w:val="22"/>
          <w:szCs w:val="22"/>
        </w:rPr>
      </w:pPr>
      <w:r w:rsidRPr="00EC1BD7">
        <w:rPr>
          <w:sz w:val="22"/>
          <w:szCs w:val="22"/>
        </w:rPr>
        <w:t>Building Trust and Emotional Resilience:</w:t>
      </w:r>
      <w:r w:rsidRPr="00EA0273">
        <w:rPr>
          <w:sz w:val="22"/>
          <w:szCs w:val="22"/>
        </w:rPr>
        <w:t xml:space="preserve"> Trauma-informed practices foster safe and predictable learning environments where students feel valued and supported. This is particularly critical for those who lack parental guidance, as teachers and mentors can provide consistent and positive relationships. </w:t>
      </w:r>
      <w:proofErr w:type="spellStart"/>
      <w:r w:rsidRPr="00EA0273">
        <w:rPr>
          <w:sz w:val="22"/>
          <w:szCs w:val="22"/>
        </w:rPr>
        <w:t>Brunzell</w:t>
      </w:r>
      <w:proofErr w:type="spellEnd"/>
      <w:r w:rsidRPr="00EA0273">
        <w:rPr>
          <w:sz w:val="22"/>
          <w:szCs w:val="22"/>
        </w:rPr>
        <w:t xml:space="preserve"> et al. (2016) emphasise that emotional regulation and resilience-building strategies help students manage stress and make healthier behavioural choices.</w:t>
      </w:r>
    </w:p>
    <w:p w14:paraId="4275D877" w14:textId="25DE0E3B" w:rsidR="00B97528" w:rsidRPr="00EA0273" w:rsidRDefault="00B97528" w:rsidP="00C015EB">
      <w:pPr>
        <w:spacing w:line="480" w:lineRule="auto"/>
        <w:jc w:val="both"/>
        <w:rPr>
          <w:sz w:val="22"/>
          <w:szCs w:val="22"/>
        </w:rPr>
      </w:pPr>
      <w:r w:rsidRPr="00EA0273">
        <w:rPr>
          <w:sz w:val="22"/>
          <w:szCs w:val="22"/>
        </w:rPr>
        <w:t xml:space="preserve">Engaging Students Through Cultural Identity: Culturally relevant pedagogy affirms </w:t>
      </w:r>
      <w:r w:rsidRPr="00EA0273">
        <w:rPr>
          <w:sz w:val="22"/>
          <w:szCs w:val="22"/>
        </w:rPr>
        <w:t>students'</w:t>
      </w:r>
      <w:r w:rsidRPr="00EA0273">
        <w:rPr>
          <w:sz w:val="22"/>
          <w:szCs w:val="22"/>
        </w:rPr>
        <w:t xml:space="preserve"> cultural identities, making them feel represented and included in the curriculum. For PUL students, incorporating their historical and cultural narratives into education can foster pride and belonging. Gay (2018) highlights that this sense of connection motivates students to engage more actively in their learning.</w:t>
      </w:r>
    </w:p>
    <w:p w14:paraId="3DFE1CE1" w14:textId="77777777" w:rsidR="00B97528" w:rsidRPr="00EA0273" w:rsidRDefault="00B97528" w:rsidP="00C015EB">
      <w:pPr>
        <w:spacing w:line="480" w:lineRule="auto"/>
        <w:jc w:val="both"/>
        <w:rPr>
          <w:sz w:val="22"/>
          <w:szCs w:val="22"/>
        </w:rPr>
      </w:pPr>
      <w:r w:rsidRPr="00EA0273">
        <w:rPr>
          <w:sz w:val="22"/>
          <w:szCs w:val="22"/>
        </w:rPr>
        <w:t xml:space="preserve">Reducing Antisocial Behaviour: Both trauma-informed and culturally relevant strategies promote prosocial behaviour by emphasising empathy, conflict resolution, and community-building. Restorative practices such as group discussions and peer mediation have been shown to reduce disciplinary issues and improve relationships within schools (Weber &amp; </w:t>
      </w:r>
      <w:proofErr w:type="spellStart"/>
      <w:r w:rsidRPr="00EA0273">
        <w:rPr>
          <w:sz w:val="22"/>
          <w:szCs w:val="22"/>
        </w:rPr>
        <w:t>Verreenooghe</w:t>
      </w:r>
      <w:proofErr w:type="spellEnd"/>
      <w:r w:rsidRPr="00EA0273">
        <w:rPr>
          <w:sz w:val="22"/>
          <w:szCs w:val="22"/>
        </w:rPr>
        <w:t>, 2020).</w:t>
      </w:r>
    </w:p>
    <w:p w14:paraId="177A5EE6" w14:textId="6B2A06CC" w:rsidR="00EA0273" w:rsidRDefault="00B97528" w:rsidP="00C015EB">
      <w:pPr>
        <w:spacing w:line="480" w:lineRule="auto"/>
        <w:jc w:val="both"/>
        <w:rPr>
          <w:sz w:val="22"/>
          <w:szCs w:val="22"/>
        </w:rPr>
      </w:pPr>
      <w:r w:rsidRPr="00EA0273">
        <w:rPr>
          <w:sz w:val="22"/>
          <w:szCs w:val="22"/>
        </w:rPr>
        <w:lastRenderedPageBreak/>
        <w:t>Providing Alternative Support Networks: Schools that adopt these approaches often integrate mental health services, mentoring, and peer support programmes. These initiatives fill the gap left by absent parental support, offering students the resources they need to develop confidence, resilience, and social skills (Lodi et al</w:t>
      </w:r>
      <w:r w:rsidRPr="00EA0273">
        <w:rPr>
          <w:sz w:val="22"/>
          <w:szCs w:val="22"/>
        </w:rPr>
        <w:t>.,</w:t>
      </w:r>
      <w:r w:rsidRPr="00EA0273">
        <w:rPr>
          <w:sz w:val="22"/>
          <w:szCs w:val="22"/>
        </w:rPr>
        <w:t xml:space="preserve"> 2021).</w:t>
      </w:r>
    </w:p>
    <w:p w14:paraId="128D56D9" w14:textId="77777777" w:rsidR="00DF2BFB" w:rsidRPr="00DF2BFB" w:rsidRDefault="00DF2BFB" w:rsidP="00C015EB">
      <w:pPr>
        <w:spacing w:line="480" w:lineRule="auto"/>
        <w:jc w:val="both"/>
        <w:rPr>
          <w:sz w:val="22"/>
          <w:szCs w:val="22"/>
        </w:rPr>
      </w:pPr>
    </w:p>
    <w:p w14:paraId="2FF12BBC" w14:textId="31C0BD38" w:rsidR="00225DC3" w:rsidRPr="00587A69" w:rsidRDefault="00225DC3" w:rsidP="00C015EB">
      <w:pPr>
        <w:pStyle w:val="Heading1"/>
        <w:spacing w:line="480" w:lineRule="auto"/>
        <w:rPr>
          <w:b/>
          <w:bCs/>
          <w:color w:val="auto"/>
          <w:sz w:val="24"/>
          <w:szCs w:val="24"/>
        </w:rPr>
      </w:pPr>
      <w:bookmarkStart w:id="7" w:name="_Toc188957754"/>
      <w:r w:rsidRPr="00587A69">
        <w:rPr>
          <w:b/>
          <w:bCs/>
          <w:color w:val="auto"/>
          <w:sz w:val="24"/>
          <w:szCs w:val="24"/>
        </w:rPr>
        <w:t xml:space="preserve">Evidence-Based Benefits </w:t>
      </w:r>
      <w:r w:rsidR="0024146B" w:rsidRPr="00587A69">
        <w:rPr>
          <w:b/>
          <w:bCs/>
          <w:color w:val="auto"/>
          <w:sz w:val="24"/>
          <w:szCs w:val="24"/>
        </w:rPr>
        <w:t>of Trauma-Informed and Culturally Relevant Pedagogy</w:t>
      </w:r>
      <w:bookmarkEnd w:id="7"/>
    </w:p>
    <w:p w14:paraId="63ADB1E4" w14:textId="05757217" w:rsidR="001D4C82" w:rsidRDefault="001D4C82" w:rsidP="00C015EB">
      <w:pPr>
        <w:spacing w:line="480" w:lineRule="auto"/>
        <w:jc w:val="both"/>
        <w:rPr>
          <w:sz w:val="22"/>
          <w:szCs w:val="22"/>
        </w:rPr>
      </w:pPr>
      <w:r w:rsidRPr="001D4C82">
        <w:rPr>
          <w:sz w:val="22"/>
          <w:szCs w:val="22"/>
        </w:rPr>
        <w:t xml:space="preserve">Trauma-informed and culturally relevant pedagogies have shown significant benefits for marginalised students across various contexts. Maynard et al. (2019) and Avery et al. (2021) found that trauma-informed practices improve academic outcomes by reducing behavioural issues by 93.5%, increasing attendance by 34%, and leading to a 28% enhancement in classroom engagement, as students feel safer and more supported in their learning. </w:t>
      </w:r>
      <w:r w:rsidR="00E420DC">
        <w:rPr>
          <w:sz w:val="22"/>
          <w:szCs w:val="22"/>
        </w:rPr>
        <w:t>Wall (2020) emphasises that promoting emotional regulation and resilience through trauma-informed strategies leads to long-term improvements in students' emotional well-being and learning outcomes.</w:t>
      </w:r>
      <w:r w:rsidRPr="001D4C82">
        <w:rPr>
          <w:sz w:val="22"/>
          <w:szCs w:val="22"/>
        </w:rPr>
        <w:t xml:space="preserve"> Similarly, culturally relevant pedagogy has been proven to enhance student achievement in diverse classrooms (Wah &amp; </w:t>
      </w:r>
      <w:proofErr w:type="spellStart"/>
      <w:r w:rsidRPr="001D4C82">
        <w:rPr>
          <w:sz w:val="22"/>
          <w:szCs w:val="22"/>
        </w:rPr>
        <w:t>Nasri</w:t>
      </w:r>
      <w:proofErr w:type="spellEnd"/>
      <w:r w:rsidRPr="001D4C82">
        <w:rPr>
          <w:sz w:val="22"/>
          <w:szCs w:val="22"/>
        </w:rPr>
        <w:t>, 2019)</w:t>
      </w:r>
      <w:r>
        <w:rPr>
          <w:sz w:val="22"/>
          <w:szCs w:val="22"/>
        </w:rPr>
        <w:t>.</w:t>
      </w:r>
    </w:p>
    <w:p w14:paraId="124374D9" w14:textId="0D32748B" w:rsidR="00B453D7" w:rsidRPr="00EA0273" w:rsidRDefault="00AE6004" w:rsidP="00C015EB">
      <w:pPr>
        <w:spacing w:line="480" w:lineRule="auto"/>
        <w:jc w:val="both"/>
        <w:rPr>
          <w:sz w:val="22"/>
          <w:szCs w:val="22"/>
        </w:rPr>
      </w:pPr>
      <w:proofErr w:type="spellStart"/>
      <w:r w:rsidRPr="00EA0273">
        <w:rPr>
          <w:sz w:val="22"/>
          <w:szCs w:val="22"/>
        </w:rPr>
        <w:t>Sporleder</w:t>
      </w:r>
      <w:proofErr w:type="spellEnd"/>
      <w:r w:rsidRPr="00EA0273">
        <w:rPr>
          <w:sz w:val="22"/>
          <w:szCs w:val="22"/>
        </w:rPr>
        <w:t xml:space="preserve"> (2022) reported that schools implementing trauma-informed and culturally relevant strategies experienced a 95% reduction in suspension rates and a 33% decrease in physical aggression within one year of implementation. This improvement is attributed to the focus on understanding and addressing the root causes of students’ behaviour, rather than resorting to punitive measures.</w:t>
      </w:r>
    </w:p>
    <w:p w14:paraId="64D88865" w14:textId="2F2157AD" w:rsidR="00EA0273" w:rsidRDefault="002E57C3" w:rsidP="00C015EB">
      <w:pPr>
        <w:spacing w:line="480" w:lineRule="auto"/>
        <w:jc w:val="both"/>
        <w:rPr>
          <w:sz w:val="22"/>
          <w:szCs w:val="22"/>
        </w:rPr>
      </w:pPr>
      <w:r w:rsidRPr="00EA0273">
        <w:rPr>
          <w:sz w:val="22"/>
          <w:szCs w:val="22"/>
        </w:rPr>
        <w:t xml:space="preserve">Culturally relevant pedagogy (CRP) has also been demonstrated to empower students by affirming their identities and fostering a sense of belonging. According to </w:t>
      </w:r>
      <w:proofErr w:type="spellStart"/>
      <w:r w:rsidRPr="00EA0273">
        <w:rPr>
          <w:sz w:val="22"/>
          <w:szCs w:val="22"/>
        </w:rPr>
        <w:t>Ashrafova</w:t>
      </w:r>
      <w:proofErr w:type="spellEnd"/>
      <w:r w:rsidRPr="00EA0273">
        <w:rPr>
          <w:sz w:val="22"/>
          <w:szCs w:val="22"/>
        </w:rPr>
        <w:t xml:space="preserve"> (2024), students who see their cultures reflected in the curriculum are more likely to engage with and excel in their studies as they feel more supported and better equipped to manage course content, </w:t>
      </w:r>
      <w:r w:rsidRPr="00EA0273">
        <w:rPr>
          <w:sz w:val="22"/>
          <w:szCs w:val="22"/>
        </w:rPr>
        <w:lastRenderedPageBreak/>
        <w:t>resulting in a 12% decrease in course withdrawal rates</w:t>
      </w:r>
      <w:r w:rsidR="00F157C8" w:rsidRPr="00EA0273">
        <w:rPr>
          <w:sz w:val="22"/>
          <w:szCs w:val="22"/>
        </w:rPr>
        <w:t xml:space="preserve"> (</w:t>
      </w:r>
      <w:proofErr w:type="spellStart"/>
      <w:r w:rsidR="00F157C8" w:rsidRPr="00EA0273">
        <w:rPr>
          <w:sz w:val="22"/>
          <w:szCs w:val="22"/>
        </w:rPr>
        <w:t>McCloughry</w:t>
      </w:r>
      <w:proofErr w:type="spellEnd"/>
      <w:r w:rsidR="00F157C8" w:rsidRPr="00EA0273">
        <w:rPr>
          <w:sz w:val="22"/>
          <w:szCs w:val="22"/>
        </w:rPr>
        <w:t>, 2024)</w:t>
      </w:r>
      <w:r w:rsidRPr="00EA0273">
        <w:rPr>
          <w:sz w:val="22"/>
          <w:szCs w:val="22"/>
        </w:rPr>
        <w:t>. This is particularly true for marginalised communities, where cultural affirmation can counteract the negative effects of alienation and systemic inequality.</w:t>
      </w:r>
    </w:p>
    <w:p w14:paraId="40B0529E" w14:textId="77777777" w:rsidR="007844D2" w:rsidRPr="007844D2" w:rsidRDefault="007844D2" w:rsidP="00C015EB">
      <w:pPr>
        <w:spacing w:line="480" w:lineRule="auto"/>
        <w:jc w:val="both"/>
        <w:rPr>
          <w:sz w:val="22"/>
          <w:szCs w:val="22"/>
        </w:rPr>
      </w:pPr>
    </w:p>
    <w:p w14:paraId="70A3D85D" w14:textId="00641676" w:rsidR="002D4410" w:rsidRPr="00587A69" w:rsidRDefault="00053CCE" w:rsidP="00C015EB">
      <w:pPr>
        <w:pStyle w:val="Heading1"/>
        <w:spacing w:line="480" w:lineRule="auto"/>
        <w:rPr>
          <w:b/>
          <w:bCs/>
          <w:color w:val="auto"/>
          <w:sz w:val="24"/>
          <w:szCs w:val="24"/>
        </w:rPr>
      </w:pPr>
      <w:bookmarkStart w:id="8" w:name="_Toc188957755"/>
      <w:r w:rsidRPr="00587A69">
        <w:rPr>
          <w:b/>
          <w:bCs/>
          <w:color w:val="auto"/>
          <w:sz w:val="24"/>
          <w:szCs w:val="24"/>
        </w:rPr>
        <w:t xml:space="preserve">Case Study: </w:t>
      </w:r>
      <w:r w:rsidR="00E72246" w:rsidRPr="00587A69">
        <w:rPr>
          <w:b/>
          <w:bCs/>
          <w:color w:val="auto"/>
          <w:sz w:val="24"/>
          <w:szCs w:val="24"/>
        </w:rPr>
        <w:t>Central Texas</w:t>
      </w:r>
      <w:bookmarkEnd w:id="8"/>
    </w:p>
    <w:p w14:paraId="072BE21A" w14:textId="47868CE8" w:rsidR="00B62F09" w:rsidRPr="00EA0273" w:rsidRDefault="00B62F09" w:rsidP="00C015EB">
      <w:pPr>
        <w:spacing w:line="480" w:lineRule="auto"/>
        <w:jc w:val="both"/>
        <w:rPr>
          <w:sz w:val="22"/>
          <w:szCs w:val="22"/>
        </w:rPr>
      </w:pPr>
      <w:r w:rsidRPr="00EA0273">
        <w:rPr>
          <w:sz w:val="22"/>
          <w:szCs w:val="22"/>
        </w:rPr>
        <w:t>Central Texas offers a valuable case study for understanding the implementation of trauma-informed and culturally relevant pedagogy. Schools in this region, which serve diverse populations</w:t>
      </w:r>
      <w:r w:rsidR="002E57C3" w:rsidRPr="00EA0273">
        <w:rPr>
          <w:sz w:val="22"/>
          <w:szCs w:val="22"/>
        </w:rPr>
        <w:t>,</w:t>
      </w:r>
      <w:r w:rsidRPr="00EA0273">
        <w:rPr>
          <w:sz w:val="22"/>
          <w:szCs w:val="22"/>
        </w:rPr>
        <w:t xml:space="preserve"> including African American and Hispanic students, have adopted practices that address the unique challenges faced by marginalised youth. For instance, restorative justice initiatives have significantly reduced disciplinary disparities, fostering an inclusive school culture (Weber and </w:t>
      </w:r>
      <w:proofErr w:type="spellStart"/>
      <w:r w:rsidRPr="00EA0273">
        <w:rPr>
          <w:sz w:val="22"/>
          <w:szCs w:val="22"/>
        </w:rPr>
        <w:t>Vereenooghe</w:t>
      </w:r>
      <w:proofErr w:type="spellEnd"/>
      <w:r w:rsidRPr="00EA0273">
        <w:rPr>
          <w:sz w:val="22"/>
          <w:szCs w:val="22"/>
        </w:rPr>
        <w:t xml:space="preserve">, 2020). This approach emphasises repairing harm and building relationships rather than relying on punitive measures, encouraging students to take responsibility for their actions in a supportive environment. </w:t>
      </w:r>
    </w:p>
    <w:p w14:paraId="47AE30E3" w14:textId="67A7A615" w:rsidR="00D46212" w:rsidRDefault="00D46212" w:rsidP="00C015EB">
      <w:pPr>
        <w:spacing w:line="480" w:lineRule="auto"/>
        <w:jc w:val="both"/>
        <w:rPr>
          <w:sz w:val="22"/>
          <w:szCs w:val="22"/>
        </w:rPr>
      </w:pPr>
      <w:r w:rsidRPr="00D46212">
        <w:rPr>
          <w:sz w:val="22"/>
          <w:szCs w:val="22"/>
        </w:rPr>
        <w:t>Furthermore, culturally responsive teaching resources that reflect students’ cultural backgrounds have enhanced engagement and academic achievement. Byrd (2016) discovered that culturally relevant teaching was significantly linked to academic outcomes and the development of ethnic-racial identity. These findings suggest that tailored teaching increases participation rates as students feel a stronger connection to the materials</w:t>
      </w:r>
      <w:r>
        <w:rPr>
          <w:sz w:val="22"/>
          <w:szCs w:val="22"/>
        </w:rPr>
        <w:t>.</w:t>
      </w:r>
    </w:p>
    <w:p w14:paraId="002406B3" w14:textId="7C268A8F" w:rsidR="004C6BE9" w:rsidRDefault="004C6BE9" w:rsidP="00C015EB">
      <w:pPr>
        <w:spacing w:line="480" w:lineRule="auto"/>
        <w:jc w:val="both"/>
        <w:rPr>
          <w:sz w:val="22"/>
          <w:szCs w:val="22"/>
        </w:rPr>
      </w:pPr>
      <w:r w:rsidRPr="004C6BE9">
        <w:rPr>
          <w:sz w:val="22"/>
          <w:szCs w:val="22"/>
        </w:rPr>
        <w:t>Community-based mentoring programmes have been essential in supporting at-risk students. These programmes connect students with mentors from similar backgrounds, offering role models and guidance in both academic and personal development. Research conducted by DuBois et al. (2011), Romero et al. (2020), and White (2019) indicate that these programmes result in a 95% decrease in suspension rates (</w:t>
      </w:r>
      <w:proofErr w:type="spellStart"/>
      <w:r w:rsidRPr="004C6BE9">
        <w:rPr>
          <w:sz w:val="22"/>
          <w:szCs w:val="22"/>
        </w:rPr>
        <w:t>Sporleder</w:t>
      </w:r>
      <w:proofErr w:type="spellEnd"/>
      <w:r w:rsidRPr="004C6BE9">
        <w:rPr>
          <w:sz w:val="22"/>
          <w:szCs w:val="22"/>
        </w:rPr>
        <w:t xml:space="preserve">, 2022), improved behaviour, higher </w:t>
      </w:r>
      <w:r w:rsidRPr="004C6BE9">
        <w:rPr>
          <w:sz w:val="22"/>
          <w:szCs w:val="22"/>
        </w:rPr>
        <w:lastRenderedPageBreak/>
        <w:t>attendance rates, and a reduced likelihood of engaging in disruptive behaviour, all of which contribute to increased graduation rates</w:t>
      </w:r>
      <w:r>
        <w:rPr>
          <w:sz w:val="22"/>
          <w:szCs w:val="22"/>
        </w:rPr>
        <w:t>.</w:t>
      </w:r>
    </w:p>
    <w:p w14:paraId="5DAFFF76" w14:textId="77777777" w:rsidR="00497FBB" w:rsidRDefault="00497FBB" w:rsidP="00C015EB">
      <w:pPr>
        <w:spacing w:line="480" w:lineRule="auto"/>
        <w:jc w:val="both"/>
        <w:rPr>
          <w:sz w:val="22"/>
          <w:szCs w:val="22"/>
        </w:rPr>
      </w:pPr>
      <w:r w:rsidRPr="00497FBB">
        <w:rPr>
          <w:sz w:val="22"/>
          <w:szCs w:val="22"/>
        </w:rPr>
        <w:t>Mental health services integrated within schools in Central Texas have proven particularly effective in addressing trauma. Schools have collaborated with local organisations to offer on-site counselling and support groups, ensuring that students have access to timely and culturally sensitive mental health care (</w:t>
      </w:r>
      <w:proofErr w:type="spellStart"/>
      <w:r w:rsidRPr="00497FBB">
        <w:rPr>
          <w:sz w:val="22"/>
          <w:szCs w:val="22"/>
        </w:rPr>
        <w:t>Kosiewicz</w:t>
      </w:r>
      <w:proofErr w:type="spellEnd"/>
      <w:r w:rsidRPr="00497FBB">
        <w:rPr>
          <w:sz w:val="22"/>
          <w:szCs w:val="22"/>
        </w:rPr>
        <w:t xml:space="preserve"> et al., 2024). These services have not only enhanced students’ emotional wellbeing but have also fostered a positive ripple effect on their academic performance and social interactions. The success of these programmes highlights the potential of combining trauma-informed and culturally relevant practices to create transformative educational experiences for marginalised youth. The lessons learned from Central Texas provide a blueprint for adapting similar strategies in the PUL community of East Belfast.</w:t>
      </w:r>
      <w:r w:rsidRPr="00497FBB">
        <w:rPr>
          <w:sz w:val="22"/>
          <w:szCs w:val="22"/>
        </w:rPr>
        <w:t xml:space="preserve"> </w:t>
      </w:r>
    </w:p>
    <w:p w14:paraId="3EB8FB37" w14:textId="77777777" w:rsidR="00497FBB" w:rsidRDefault="00497FBB" w:rsidP="00C015EB">
      <w:pPr>
        <w:spacing w:line="480" w:lineRule="auto"/>
        <w:jc w:val="both"/>
        <w:rPr>
          <w:sz w:val="22"/>
          <w:szCs w:val="22"/>
        </w:rPr>
      </w:pPr>
    </w:p>
    <w:p w14:paraId="06DFC9CD" w14:textId="43E837FF" w:rsidR="0073369D" w:rsidRPr="00587A69" w:rsidRDefault="0073369D" w:rsidP="00C015EB">
      <w:pPr>
        <w:pStyle w:val="Heading1"/>
        <w:spacing w:line="480" w:lineRule="auto"/>
        <w:rPr>
          <w:b/>
          <w:bCs/>
          <w:color w:val="auto"/>
          <w:sz w:val="24"/>
          <w:szCs w:val="24"/>
        </w:rPr>
      </w:pPr>
      <w:bookmarkStart w:id="9" w:name="_Toc188957756"/>
      <w:r w:rsidRPr="00587A69">
        <w:rPr>
          <w:b/>
          <w:bCs/>
          <w:color w:val="auto"/>
          <w:sz w:val="24"/>
          <w:szCs w:val="24"/>
        </w:rPr>
        <w:t>Practical Implementation in East Belfast</w:t>
      </w:r>
      <w:bookmarkEnd w:id="9"/>
    </w:p>
    <w:p w14:paraId="12D7C876" w14:textId="77777777" w:rsidR="000A35F5" w:rsidRPr="00EA0273" w:rsidRDefault="000A35F5" w:rsidP="00C015EB">
      <w:pPr>
        <w:spacing w:line="480" w:lineRule="auto"/>
        <w:jc w:val="both"/>
        <w:rPr>
          <w:sz w:val="22"/>
          <w:szCs w:val="22"/>
        </w:rPr>
      </w:pPr>
      <w:r w:rsidRPr="00EA0273">
        <w:rPr>
          <w:sz w:val="22"/>
          <w:szCs w:val="22"/>
        </w:rPr>
        <w:t>To adopt trauma-informed and culturally relevant pedagogy for the PUL community in East Belfast, several strategies can be employed:</w:t>
      </w:r>
    </w:p>
    <w:p w14:paraId="4C10DA22" w14:textId="4F660ECE" w:rsidR="00372DC4" w:rsidRPr="00B749F4" w:rsidRDefault="00372DC4" w:rsidP="00C015EB">
      <w:pPr>
        <w:pStyle w:val="ListParagraph"/>
        <w:numPr>
          <w:ilvl w:val="0"/>
          <w:numId w:val="3"/>
        </w:numPr>
        <w:spacing w:line="480" w:lineRule="auto"/>
        <w:jc w:val="both"/>
        <w:rPr>
          <w:sz w:val="22"/>
          <w:szCs w:val="22"/>
        </w:rPr>
      </w:pPr>
      <w:bookmarkStart w:id="10" w:name="_Toc188957757"/>
      <w:r w:rsidRPr="00B749F4">
        <w:rPr>
          <w:rStyle w:val="Heading2Char"/>
          <w:b/>
          <w:bCs/>
          <w:color w:val="auto"/>
          <w:sz w:val="22"/>
          <w:szCs w:val="22"/>
        </w:rPr>
        <w:t>Teacher Training</w:t>
      </w:r>
      <w:bookmarkEnd w:id="10"/>
      <w:r w:rsidRPr="00B749F4">
        <w:rPr>
          <w:b/>
          <w:bCs/>
          <w:sz w:val="22"/>
          <w:szCs w:val="22"/>
        </w:rPr>
        <w:t xml:space="preserve">: </w:t>
      </w:r>
      <w:r w:rsidRPr="00B749F4">
        <w:rPr>
          <w:sz w:val="22"/>
          <w:szCs w:val="22"/>
        </w:rPr>
        <w:t xml:space="preserve">Educators should receive training in trauma-informed care and cultural competence, focusing on understanding the historical and cultural context of the PUL community. Research by </w:t>
      </w:r>
      <w:proofErr w:type="spellStart"/>
      <w:r w:rsidRPr="00B749F4">
        <w:rPr>
          <w:sz w:val="22"/>
          <w:szCs w:val="22"/>
        </w:rPr>
        <w:t>L’Estrange</w:t>
      </w:r>
      <w:proofErr w:type="spellEnd"/>
      <w:r w:rsidRPr="00B749F4">
        <w:rPr>
          <w:sz w:val="22"/>
          <w:szCs w:val="22"/>
        </w:rPr>
        <w:t xml:space="preserve"> and Howard (2022) highlights the importance of trauma-informed teacher training, </w:t>
      </w:r>
      <w:r w:rsidR="00F74099" w:rsidRPr="00B749F4">
        <w:rPr>
          <w:sz w:val="22"/>
          <w:szCs w:val="22"/>
        </w:rPr>
        <w:t>which equips</w:t>
      </w:r>
      <w:r w:rsidRPr="00B749F4">
        <w:rPr>
          <w:sz w:val="22"/>
          <w:szCs w:val="22"/>
        </w:rPr>
        <w:t xml:space="preserve"> educators to understand the effects of trauma and implement strategies to effectively support students. Teachers trained in cultural competence can significantly impact marginalised communities by fostering inclusivity and understanding (Eden et al</w:t>
      </w:r>
      <w:r w:rsidR="00F74099" w:rsidRPr="00B749F4">
        <w:rPr>
          <w:sz w:val="22"/>
          <w:szCs w:val="22"/>
        </w:rPr>
        <w:t>.,</w:t>
      </w:r>
      <w:r w:rsidRPr="00B749F4">
        <w:rPr>
          <w:sz w:val="22"/>
          <w:szCs w:val="22"/>
        </w:rPr>
        <w:t xml:space="preserve"> 2024).</w:t>
      </w:r>
      <w:r w:rsidRPr="00B749F4">
        <w:rPr>
          <w:b/>
          <w:bCs/>
          <w:sz w:val="22"/>
          <w:szCs w:val="22"/>
        </w:rPr>
        <w:t xml:space="preserve"> </w:t>
      </w:r>
    </w:p>
    <w:p w14:paraId="49A9C4CE" w14:textId="5288256E" w:rsidR="000A35F5" w:rsidRPr="00B749F4" w:rsidRDefault="000A35F5" w:rsidP="00C015EB">
      <w:pPr>
        <w:pStyle w:val="ListParagraph"/>
        <w:numPr>
          <w:ilvl w:val="0"/>
          <w:numId w:val="3"/>
        </w:numPr>
        <w:spacing w:line="480" w:lineRule="auto"/>
        <w:jc w:val="both"/>
        <w:rPr>
          <w:sz w:val="22"/>
          <w:szCs w:val="22"/>
        </w:rPr>
      </w:pPr>
      <w:bookmarkStart w:id="11" w:name="_Toc188957758"/>
      <w:r w:rsidRPr="00B749F4">
        <w:rPr>
          <w:rStyle w:val="Heading2Char"/>
          <w:b/>
          <w:bCs/>
          <w:color w:val="auto"/>
          <w:sz w:val="22"/>
          <w:szCs w:val="22"/>
        </w:rPr>
        <w:t>Curriculum Development</w:t>
      </w:r>
      <w:bookmarkEnd w:id="11"/>
      <w:r w:rsidRPr="00B749F4">
        <w:rPr>
          <w:b/>
          <w:bCs/>
          <w:sz w:val="22"/>
          <w:szCs w:val="22"/>
        </w:rPr>
        <w:t>:</w:t>
      </w:r>
      <w:r w:rsidRPr="00B749F4">
        <w:rPr>
          <w:sz w:val="22"/>
          <w:szCs w:val="22"/>
        </w:rPr>
        <w:t xml:space="preserve"> Incorporating local history, traditions, and narratives into the curriculum can affirm cultural identity and foster pride. For instance, lessons could </w:t>
      </w:r>
      <w:r w:rsidRPr="00B749F4">
        <w:rPr>
          <w:sz w:val="22"/>
          <w:szCs w:val="22"/>
        </w:rPr>
        <w:lastRenderedPageBreak/>
        <w:t>highlight the contributions of the PUL community to Northern Irish society and culture. Eden et al. (2024) emphasise that culturally relevant curricula enhance student engagement by integrating their cultural heritage into lessons.</w:t>
      </w:r>
    </w:p>
    <w:p w14:paraId="10EFEB08" w14:textId="727A28CE" w:rsidR="000A35F5" w:rsidRPr="00EA0273" w:rsidRDefault="000A35F5" w:rsidP="00C015EB">
      <w:pPr>
        <w:pStyle w:val="ListParagraph"/>
        <w:numPr>
          <w:ilvl w:val="0"/>
          <w:numId w:val="3"/>
        </w:numPr>
        <w:spacing w:line="480" w:lineRule="auto"/>
        <w:jc w:val="both"/>
        <w:rPr>
          <w:sz w:val="22"/>
          <w:szCs w:val="22"/>
        </w:rPr>
      </w:pPr>
      <w:bookmarkStart w:id="12" w:name="_Toc188957759"/>
      <w:r w:rsidRPr="00B749F4">
        <w:rPr>
          <w:rStyle w:val="Heading2Char"/>
          <w:b/>
          <w:bCs/>
          <w:color w:val="auto"/>
          <w:sz w:val="22"/>
          <w:szCs w:val="22"/>
        </w:rPr>
        <w:t>Community Engagement</w:t>
      </w:r>
      <w:bookmarkEnd w:id="12"/>
      <w:r w:rsidRPr="00B749F4">
        <w:rPr>
          <w:b/>
          <w:bCs/>
          <w:sz w:val="22"/>
          <w:szCs w:val="22"/>
        </w:rPr>
        <w:t>:</w:t>
      </w:r>
      <w:r w:rsidRPr="00EA0273">
        <w:rPr>
          <w:sz w:val="22"/>
          <w:szCs w:val="22"/>
        </w:rPr>
        <w:t xml:space="preserve"> </w:t>
      </w:r>
      <w:r w:rsidRPr="00EA0273">
        <w:rPr>
          <w:sz w:val="22"/>
          <w:szCs w:val="22"/>
        </w:rPr>
        <w:t>Building partnerships with local organisations and families can create a collaborative approach to education that reflects the community’s values and needs. Community input is essential for designing programmes that resonate with students. Ngobeni (2024) highlights the role of community partnerships in building trust and ensuring educational programmes reflect local needs.</w:t>
      </w:r>
    </w:p>
    <w:p w14:paraId="57C80C06" w14:textId="064BC736" w:rsidR="006361E1" w:rsidRDefault="000A35F5" w:rsidP="00C015EB">
      <w:pPr>
        <w:pStyle w:val="ListParagraph"/>
        <w:numPr>
          <w:ilvl w:val="0"/>
          <w:numId w:val="3"/>
        </w:numPr>
        <w:spacing w:line="480" w:lineRule="auto"/>
        <w:jc w:val="both"/>
      </w:pPr>
      <w:bookmarkStart w:id="13" w:name="_Toc188957760"/>
      <w:r w:rsidRPr="00210BAA">
        <w:rPr>
          <w:rStyle w:val="Heading2Char"/>
          <w:b/>
          <w:bCs/>
          <w:color w:val="auto"/>
          <w:sz w:val="24"/>
          <w:szCs w:val="24"/>
        </w:rPr>
        <w:t>Support Services</w:t>
      </w:r>
      <w:bookmarkEnd w:id="13"/>
      <w:r w:rsidRPr="00212B2F">
        <w:rPr>
          <w:rStyle w:val="Heading1Char"/>
          <w:b/>
          <w:bCs/>
          <w:color w:val="auto"/>
          <w:sz w:val="22"/>
          <w:szCs w:val="22"/>
        </w:rPr>
        <w:t>:</w:t>
      </w:r>
      <w:r w:rsidRPr="00212B2F">
        <w:rPr>
          <w:sz w:val="22"/>
          <w:szCs w:val="22"/>
        </w:rPr>
        <w:t xml:space="preserve"> </w:t>
      </w:r>
      <w:r w:rsidR="00BE4FEA" w:rsidRPr="00BE4FEA">
        <w:rPr>
          <w:sz w:val="22"/>
          <w:szCs w:val="22"/>
        </w:rPr>
        <w:t xml:space="preserve">Integrating mental health support, mentoring, and peer support programmes within schools can effectively address students' emotional and social needs, helping to build resilience and self-efficacy. Maynard et al. (2019) </w:t>
      </w:r>
      <w:proofErr w:type="gramStart"/>
      <w:r w:rsidR="00BE4FEA" w:rsidRPr="00BE4FEA">
        <w:rPr>
          <w:sz w:val="22"/>
          <w:szCs w:val="22"/>
        </w:rPr>
        <w:t>demonstrate</w:t>
      </w:r>
      <w:proofErr w:type="gramEnd"/>
      <w:r w:rsidR="00BE4FEA" w:rsidRPr="00BE4FEA">
        <w:rPr>
          <w:sz w:val="22"/>
          <w:szCs w:val="22"/>
        </w:rPr>
        <w:t xml:space="preserve"> the efficacy of incorporating mental health and peer support into school systems to meet the psychological needs of students, particularly those affected by trauma.</w:t>
      </w:r>
    </w:p>
    <w:p w14:paraId="0E66515B" w14:textId="77777777" w:rsidR="00F44F34" w:rsidRDefault="00F44F34" w:rsidP="00C015EB">
      <w:pPr>
        <w:spacing w:line="480" w:lineRule="auto"/>
        <w:jc w:val="both"/>
        <w:rPr>
          <w:b/>
          <w:bCs/>
        </w:rPr>
      </w:pPr>
    </w:p>
    <w:p w14:paraId="5C0A4EB6" w14:textId="57D12ADD" w:rsidR="00C03FBE" w:rsidRPr="00F74099" w:rsidRDefault="00C03FBE" w:rsidP="00C015EB">
      <w:pPr>
        <w:pStyle w:val="Heading1"/>
        <w:spacing w:line="480" w:lineRule="auto"/>
        <w:rPr>
          <w:b/>
          <w:bCs/>
          <w:color w:val="auto"/>
          <w:sz w:val="24"/>
          <w:szCs w:val="24"/>
        </w:rPr>
      </w:pPr>
      <w:bookmarkStart w:id="14" w:name="_Toc188957761"/>
      <w:r w:rsidRPr="00F74099">
        <w:rPr>
          <w:b/>
          <w:bCs/>
          <w:color w:val="auto"/>
          <w:sz w:val="24"/>
          <w:szCs w:val="24"/>
        </w:rPr>
        <w:t>Conclusion</w:t>
      </w:r>
      <w:bookmarkEnd w:id="14"/>
    </w:p>
    <w:p w14:paraId="59B0A827" w14:textId="2915C924" w:rsidR="003E7D88" w:rsidRDefault="00BA5A1C" w:rsidP="00C015EB">
      <w:pPr>
        <w:spacing w:line="480" w:lineRule="auto"/>
        <w:jc w:val="both"/>
        <w:rPr>
          <w:sz w:val="22"/>
          <w:szCs w:val="22"/>
        </w:rPr>
      </w:pPr>
      <w:r w:rsidRPr="00BA5A1C">
        <w:rPr>
          <w:sz w:val="22"/>
          <w:szCs w:val="22"/>
        </w:rPr>
        <w:t>Trauma-informed and culturally relevant teaching provides a powerful framework for addressing the unique challenges that young people in the PUL community of East Belfast encounter. These strategies can boost not only academic performance but also emotional resilience, cultural pride, and personal growth. By understanding the historical and cultural backdrop of the PUL community, educators can create learning spaces that are inclusive, supportive, and transformative. Experiences from Central Texas highlight the real benefits of these methods, such as enhanced student engagement, decreased behavio</w:t>
      </w:r>
      <w:r>
        <w:rPr>
          <w:sz w:val="22"/>
          <w:szCs w:val="22"/>
        </w:rPr>
        <w:t>u</w:t>
      </w:r>
      <w:r w:rsidRPr="00BA5A1C">
        <w:rPr>
          <w:sz w:val="22"/>
          <w:szCs w:val="22"/>
        </w:rPr>
        <w:t xml:space="preserve">ral problems, and improved community connections. The successful combination of restorative justice practices, culturally relevant curricula, and extensive mental health resources serves as a model for similar initiatives in East Belfast. Nonetheless, effective application requires a committed focus on teacher training, </w:t>
      </w:r>
      <w:r w:rsidRPr="00BA5A1C">
        <w:rPr>
          <w:sz w:val="22"/>
          <w:szCs w:val="22"/>
        </w:rPr>
        <w:lastRenderedPageBreak/>
        <w:t>community partnership, and investment in resources. Future studies should assess pilot programs in East Belfast to identify best practices and potential challenges. By continually refining these strategies, educators can make sure that trauma-informed and culturally relevant pedagogy remains central to achieving educational equity and empowering marginali</w:t>
      </w:r>
      <w:r>
        <w:rPr>
          <w:sz w:val="22"/>
          <w:szCs w:val="22"/>
        </w:rPr>
        <w:t>s</w:t>
      </w:r>
      <w:r w:rsidRPr="00BA5A1C">
        <w:rPr>
          <w:sz w:val="22"/>
          <w:szCs w:val="22"/>
        </w:rPr>
        <w:t>ed communities.</w:t>
      </w:r>
    </w:p>
    <w:p w14:paraId="454987ED" w14:textId="77777777" w:rsidR="00BA5A1C" w:rsidRDefault="00BA5A1C" w:rsidP="00C015EB">
      <w:pPr>
        <w:spacing w:line="480" w:lineRule="auto"/>
        <w:jc w:val="both"/>
      </w:pPr>
    </w:p>
    <w:p w14:paraId="3A13D355" w14:textId="77777777" w:rsidR="00BA1D12" w:rsidRDefault="00BA1D12" w:rsidP="00C015EB">
      <w:pPr>
        <w:spacing w:line="480" w:lineRule="auto"/>
        <w:jc w:val="both"/>
      </w:pPr>
    </w:p>
    <w:p w14:paraId="0B8768EF" w14:textId="77777777" w:rsidR="00BA1D12" w:rsidRDefault="00BA1D12" w:rsidP="00C015EB">
      <w:pPr>
        <w:spacing w:line="480" w:lineRule="auto"/>
        <w:jc w:val="both"/>
      </w:pPr>
    </w:p>
    <w:p w14:paraId="4EE71AEF" w14:textId="77777777" w:rsidR="00BA1D12" w:rsidRDefault="00BA1D12" w:rsidP="00C015EB">
      <w:pPr>
        <w:spacing w:line="480" w:lineRule="auto"/>
        <w:jc w:val="both"/>
      </w:pPr>
    </w:p>
    <w:p w14:paraId="4E41AE0E" w14:textId="77777777" w:rsidR="00BA1D12" w:rsidRDefault="00BA1D12" w:rsidP="00C015EB">
      <w:pPr>
        <w:spacing w:line="480" w:lineRule="auto"/>
        <w:jc w:val="both"/>
      </w:pPr>
    </w:p>
    <w:p w14:paraId="494DC5FD" w14:textId="77777777" w:rsidR="00BA1D12" w:rsidRDefault="00BA1D12" w:rsidP="00C015EB">
      <w:pPr>
        <w:spacing w:line="480" w:lineRule="auto"/>
        <w:jc w:val="both"/>
      </w:pPr>
    </w:p>
    <w:p w14:paraId="537EB739" w14:textId="77777777" w:rsidR="00BA1D12" w:rsidRDefault="00BA1D12" w:rsidP="00C015EB">
      <w:pPr>
        <w:spacing w:line="480" w:lineRule="auto"/>
        <w:jc w:val="both"/>
      </w:pPr>
    </w:p>
    <w:p w14:paraId="6DCFBE8A" w14:textId="77777777" w:rsidR="00BA1D12" w:rsidRDefault="00BA1D12" w:rsidP="00C015EB">
      <w:pPr>
        <w:spacing w:line="480" w:lineRule="auto"/>
        <w:jc w:val="both"/>
      </w:pPr>
    </w:p>
    <w:p w14:paraId="7E13EBC4" w14:textId="77777777" w:rsidR="00BA1D12" w:rsidRDefault="00BA1D12" w:rsidP="00C015EB">
      <w:pPr>
        <w:spacing w:line="480" w:lineRule="auto"/>
        <w:jc w:val="both"/>
      </w:pPr>
    </w:p>
    <w:p w14:paraId="6D75A97C" w14:textId="77777777" w:rsidR="00BA1D12" w:rsidRDefault="00BA1D12" w:rsidP="00C015EB">
      <w:pPr>
        <w:spacing w:line="480" w:lineRule="auto"/>
        <w:jc w:val="both"/>
      </w:pPr>
    </w:p>
    <w:p w14:paraId="1AA67029" w14:textId="77777777" w:rsidR="00BA1D12" w:rsidRDefault="00BA1D12" w:rsidP="00C015EB">
      <w:pPr>
        <w:spacing w:line="480" w:lineRule="auto"/>
        <w:jc w:val="both"/>
      </w:pPr>
    </w:p>
    <w:p w14:paraId="43C46385" w14:textId="77777777" w:rsidR="00BA1D12" w:rsidRDefault="00BA1D12" w:rsidP="00C015EB">
      <w:pPr>
        <w:spacing w:line="480" w:lineRule="auto"/>
        <w:jc w:val="both"/>
      </w:pPr>
    </w:p>
    <w:p w14:paraId="24B6E87F" w14:textId="77777777" w:rsidR="00210BAA" w:rsidRDefault="00210BAA" w:rsidP="00C015EB">
      <w:pPr>
        <w:spacing w:line="480" w:lineRule="auto"/>
        <w:jc w:val="both"/>
      </w:pPr>
    </w:p>
    <w:p w14:paraId="3904F33A" w14:textId="77777777" w:rsidR="00210BAA" w:rsidRDefault="00210BAA" w:rsidP="00C015EB">
      <w:pPr>
        <w:spacing w:line="480" w:lineRule="auto"/>
        <w:jc w:val="both"/>
      </w:pPr>
    </w:p>
    <w:p w14:paraId="338268CE" w14:textId="72FA91C2" w:rsidR="00DF372E" w:rsidRDefault="00A530D2" w:rsidP="00212B2F">
      <w:pPr>
        <w:pStyle w:val="Heading1"/>
        <w:spacing w:line="480" w:lineRule="auto"/>
        <w:jc w:val="center"/>
        <w:rPr>
          <w:b/>
          <w:bCs/>
          <w:color w:val="auto"/>
          <w:sz w:val="24"/>
          <w:szCs w:val="24"/>
        </w:rPr>
      </w:pPr>
      <w:bookmarkStart w:id="15" w:name="_Toc188957762"/>
      <w:r w:rsidRPr="00F74099">
        <w:rPr>
          <w:b/>
          <w:bCs/>
          <w:color w:val="auto"/>
          <w:sz w:val="24"/>
          <w:szCs w:val="24"/>
        </w:rPr>
        <w:lastRenderedPageBreak/>
        <w:t>Ref</w:t>
      </w:r>
      <w:r w:rsidR="000806E9" w:rsidRPr="00F74099">
        <w:rPr>
          <w:b/>
          <w:bCs/>
          <w:color w:val="auto"/>
          <w:sz w:val="24"/>
          <w:szCs w:val="24"/>
        </w:rPr>
        <w:t>erences</w:t>
      </w:r>
      <w:bookmarkEnd w:id="15"/>
    </w:p>
    <w:p w14:paraId="6A6E3DBC" w14:textId="77777777" w:rsidR="00BA1D12" w:rsidRPr="00BA1D12" w:rsidRDefault="00BA1D12" w:rsidP="00BA1D12"/>
    <w:p w14:paraId="2CFB8818" w14:textId="77777777" w:rsidR="00DF372E" w:rsidRPr="00EA0273" w:rsidRDefault="00DF372E" w:rsidP="00C015EB">
      <w:pPr>
        <w:pStyle w:val="NormalWeb"/>
        <w:spacing w:before="0" w:beforeAutospacing="0" w:after="0" w:afterAutospacing="0" w:line="480" w:lineRule="auto"/>
        <w:jc w:val="both"/>
        <w:divId w:val="1613434054"/>
        <w:rPr>
          <w:rStyle w:val="s7"/>
          <w:rFonts w:asciiTheme="minorHAnsi" w:hAnsiTheme="minorHAnsi" w:cs="Arial"/>
          <w:color w:val="222222"/>
          <w:sz w:val="22"/>
          <w:szCs w:val="22"/>
          <w:shd w:val="clear" w:color="auto" w:fill="FFFFFF"/>
        </w:rPr>
      </w:pPr>
      <w:proofErr w:type="spellStart"/>
      <w:r w:rsidRPr="00EA0273">
        <w:rPr>
          <w:rStyle w:val="s7"/>
          <w:rFonts w:asciiTheme="minorHAnsi" w:hAnsiTheme="minorHAnsi" w:cs="Arial"/>
          <w:color w:val="222222"/>
          <w:sz w:val="22"/>
          <w:szCs w:val="22"/>
          <w:shd w:val="clear" w:color="auto" w:fill="FFFFFF"/>
        </w:rPr>
        <w:t>Ashrafova</w:t>
      </w:r>
      <w:proofErr w:type="spellEnd"/>
      <w:r w:rsidRPr="00EA0273">
        <w:rPr>
          <w:rStyle w:val="s7"/>
          <w:rFonts w:asciiTheme="minorHAnsi" w:hAnsiTheme="minorHAnsi" w:cs="Arial"/>
          <w:color w:val="222222"/>
          <w:sz w:val="22"/>
          <w:szCs w:val="22"/>
          <w:shd w:val="clear" w:color="auto" w:fill="FFFFFF"/>
        </w:rPr>
        <w:t>, I. (2024). Culturally Responsive Teaching: Strategies for Promoting Inclusivity in the Classroom. </w:t>
      </w:r>
      <w:r w:rsidRPr="00EA0273">
        <w:rPr>
          <w:rStyle w:val="s8"/>
          <w:rFonts w:asciiTheme="minorHAnsi" w:hAnsiTheme="minorHAnsi" w:cs="Arial"/>
          <w:color w:val="222222"/>
          <w:sz w:val="22"/>
          <w:szCs w:val="22"/>
          <w:shd w:val="clear" w:color="auto" w:fill="FFFFFF"/>
        </w:rPr>
        <w:t>Global Spectrum of Research and Humanities</w:t>
      </w:r>
      <w:r w:rsidRPr="00EA0273">
        <w:rPr>
          <w:rStyle w:val="s7"/>
          <w:rFonts w:asciiTheme="minorHAnsi" w:hAnsiTheme="minorHAnsi" w:cs="Arial"/>
          <w:color w:val="222222"/>
          <w:sz w:val="22"/>
          <w:szCs w:val="22"/>
          <w:shd w:val="clear" w:color="auto" w:fill="FFFFFF"/>
        </w:rPr>
        <w:t>, </w:t>
      </w:r>
      <w:r w:rsidRPr="00EA0273">
        <w:rPr>
          <w:rStyle w:val="s8"/>
          <w:rFonts w:asciiTheme="minorHAnsi" w:hAnsiTheme="minorHAnsi" w:cs="Arial"/>
          <w:color w:val="222222"/>
          <w:sz w:val="22"/>
          <w:szCs w:val="22"/>
          <w:shd w:val="clear" w:color="auto" w:fill="FFFFFF"/>
        </w:rPr>
        <w:t>1</w:t>
      </w:r>
      <w:r w:rsidRPr="00EA0273">
        <w:rPr>
          <w:rStyle w:val="s7"/>
          <w:rFonts w:asciiTheme="minorHAnsi" w:hAnsiTheme="minorHAnsi" w:cs="Arial"/>
          <w:color w:val="222222"/>
          <w:sz w:val="22"/>
          <w:szCs w:val="22"/>
          <w:shd w:val="clear" w:color="auto" w:fill="FFFFFF"/>
        </w:rPr>
        <w:t>(1), 100-110.</w:t>
      </w:r>
    </w:p>
    <w:p w14:paraId="40B38D3F"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48A0D1B7" w14:textId="77777777" w:rsidR="00DF372E" w:rsidRPr="00EA0273" w:rsidRDefault="00DF372E" w:rsidP="00002397">
      <w:pPr>
        <w:spacing w:after="0" w:line="480" w:lineRule="auto"/>
        <w:jc w:val="both"/>
        <w:divId w:val="121657069"/>
        <w:rPr>
          <w:rFonts w:eastAsia="Times New Roman" w:cs="Arial"/>
          <w:color w:val="222222"/>
          <w:kern w:val="0"/>
          <w:sz w:val="22"/>
          <w:szCs w:val="22"/>
          <w:shd w:val="clear" w:color="auto" w:fill="FFFFFF"/>
          <w14:ligatures w14:val="none"/>
        </w:rPr>
      </w:pPr>
      <w:r w:rsidRPr="00EA0273">
        <w:rPr>
          <w:rFonts w:eastAsia="Times New Roman" w:cs="Arial"/>
          <w:color w:val="222222"/>
          <w:kern w:val="0"/>
          <w:sz w:val="22"/>
          <w:szCs w:val="22"/>
          <w:shd w:val="clear" w:color="auto" w:fill="FFFFFF"/>
          <w14:ligatures w14:val="none"/>
        </w:rPr>
        <w:t xml:space="preserve">Avery, J. C., Morris, H., Galvin, E., </w:t>
      </w:r>
      <w:proofErr w:type="spellStart"/>
      <w:r w:rsidRPr="00EA0273">
        <w:rPr>
          <w:rFonts w:eastAsia="Times New Roman" w:cs="Arial"/>
          <w:color w:val="222222"/>
          <w:kern w:val="0"/>
          <w:sz w:val="22"/>
          <w:szCs w:val="22"/>
          <w:shd w:val="clear" w:color="auto" w:fill="FFFFFF"/>
          <w14:ligatures w14:val="none"/>
        </w:rPr>
        <w:t>Misso</w:t>
      </w:r>
      <w:proofErr w:type="spellEnd"/>
      <w:r w:rsidRPr="00EA0273">
        <w:rPr>
          <w:rFonts w:eastAsia="Times New Roman" w:cs="Arial"/>
          <w:color w:val="222222"/>
          <w:kern w:val="0"/>
          <w:sz w:val="22"/>
          <w:szCs w:val="22"/>
          <w:shd w:val="clear" w:color="auto" w:fill="FFFFFF"/>
          <w14:ligatures w14:val="none"/>
        </w:rPr>
        <w:t xml:space="preserve">, M., </w:t>
      </w:r>
      <w:proofErr w:type="spellStart"/>
      <w:r w:rsidRPr="00EA0273">
        <w:rPr>
          <w:rFonts w:eastAsia="Times New Roman" w:cs="Arial"/>
          <w:color w:val="222222"/>
          <w:kern w:val="0"/>
          <w:sz w:val="22"/>
          <w:szCs w:val="22"/>
          <w:shd w:val="clear" w:color="auto" w:fill="FFFFFF"/>
          <w14:ligatures w14:val="none"/>
        </w:rPr>
        <w:t>Savaglio</w:t>
      </w:r>
      <w:proofErr w:type="spellEnd"/>
      <w:r w:rsidRPr="00EA0273">
        <w:rPr>
          <w:rFonts w:eastAsia="Times New Roman" w:cs="Arial"/>
          <w:color w:val="222222"/>
          <w:kern w:val="0"/>
          <w:sz w:val="22"/>
          <w:szCs w:val="22"/>
          <w:shd w:val="clear" w:color="auto" w:fill="FFFFFF"/>
          <w14:ligatures w14:val="none"/>
        </w:rPr>
        <w:t xml:space="preserve">, M., &amp; </w:t>
      </w:r>
      <w:proofErr w:type="spellStart"/>
      <w:r w:rsidRPr="00EA0273">
        <w:rPr>
          <w:rFonts w:eastAsia="Times New Roman" w:cs="Arial"/>
          <w:color w:val="222222"/>
          <w:kern w:val="0"/>
          <w:sz w:val="22"/>
          <w:szCs w:val="22"/>
          <w:shd w:val="clear" w:color="auto" w:fill="FFFFFF"/>
          <w14:ligatures w14:val="none"/>
        </w:rPr>
        <w:t>Skouteris</w:t>
      </w:r>
      <w:proofErr w:type="spellEnd"/>
      <w:r w:rsidRPr="00EA0273">
        <w:rPr>
          <w:rFonts w:eastAsia="Times New Roman" w:cs="Arial"/>
          <w:color w:val="222222"/>
          <w:kern w:val="0"/>
          <w:sz w:val="22"/>
          <w:szCs w:val="22"/>
          <w:shd w:val="clear" w:color="auto" w:fill="FFFFFF"/>
          <w14:ligatures w14:val="none"/>
        </w:rPr>
        <w:t>, H. (2021). Systematic review of school-wide trauma-informed approaches. Journal of child &amp; adolescent trauma, 14, 381-397.</w:t>
      </w:r>
    </w:p>
    <w:p w14:paraId="2C6E57DD" w14:textId="77777777" w:rsidR="00DF372E" w:rsidRPr="00EA0273" w:rsidRDefault="00DF372E" w:rsidP="00002397">
      <w:pPr>
        <w:spacing w:after="0" w:line="480" w:lineRule="auto"/>
        <w:jc w:val="both"/>
        <w:divId w:val="121657069"/>
        <w:rPr>
          <w:rFonts w:eastAsia="Times New Roman" w:cs="Times New Roman"/>
          <w:color w:val="000000"/>
          <w:kern w:val="0"/>
          <w:sz w:val="22"/>
          <w:szCs w:val="22"/>
          <w14:ligatures w14:val="none"/>
        </w:rPr>
      </w:pPr>
    </w:p>
    <w:p w14:paraId="5C9A40E1" w14:textId="77777777" w:rsidR="00DF372E" w:rsidRPr="00EA0273" w:rsidRDefault="00DF372E" w:rsidP="00002397">
      <w:pPr>
        <w:spacing w:after="0" w:line="480" w:lineRule="auto"/>
        <w:jc w:val="both"/>
        <w:divId w:val="122235855"/>
        <w:rPr>
          <w:rFonts w:eastAsia="Times New Roman" w:cs="Arial"/>
          <w:color w:val="222222"/>
          <w:kern w:val="0"/>
          <w:sz w:val="22"/>
          <w:szCs w:val="22"/>
          <w:shd w:val="clear" w:color="auto" w:fill="FFFFFF"/>
          <w14:ligatures w14:val="none"/>
        </w:rPr>
      </w:pPr>
      <w:proofErr w:type="spellStart"/>
      <w:r w:rsidRPr="00EA0273">
        <w:rPr>
          <w:rFonts w:eastAsia="Times New Roman" w:cs="Arial"/>
          <w:color w:val="222222"/>
          <w:kern w:val="0"/>
          <w:sz w:val="22"/>
          <w:szCs w:val="22"/>
          <w:shd w:val="clear" w:color="auto" w:fill="FFFFFF"/>
          <w14:ligatures w14:val="none"/>
        </w:rPr>
        <w:t>Brunzell</w:t>
      </w:r>
      <w:proofErr w:type="spellEnd"/>
      <w:r w:rsidRPr="00EA0273">
        <w:rPr>
          <w:rFonts w:eastAsia="Times New Roman" w:cs="Arial"/>
          <w:color w:val="222222"/>
          <w:kern w:val="0"/>
          <w:sz w:val="22"/>
          <w:szCs w:val="22"/>
          <w:shd w:val="clear" w:color="auto" w:fill="FFFFFF"/>
          <w14:ligatures w14:val="none"/>
        </w:rPr>
        <w:t>, T., Stokes, H., &amp; Waters, L. (2016). Trauma-informed positive education: Using positive psychology to strengthen vulnerable students. Contemporary School Psychology, 20, 63-83.</w:t>
      </w:r>
    </w:p>
    <w:p w14:paraId="17046AA3" w14:textId="77777777" w:rsidR="00DF372E" w:rsidRPr="00EA0273" w:rsidRDefault="00DF372E" w:rsidP="00002397">
      <w:pPr>
        <w:spacing w:after="0" w:line="480" w:lineRule="auto"/>
        <w:jc w:val="both"/>
        <w:divId w:val="122235855"/>
        <w:rPr>
          <w:rFonts w:eastAsia="Times New Roman" w:cs="Times New Roman"/>
          <w:color w:val="000000"/>
          <w:kern w:val="0"/>
          <w:sz w:val="22"/>
          <w:szCs w:val="22"/>
          <w14:ligatures w14:val="none"/>
        </w:rPr>
      </w:pPr>
    </w:p>
    <w:p w14:paraId="24B7EB0E" w14:textId="77777777" w:rsidR="00DF372E" w:rsidRPr="00EA0273" w:rsidRDefault="00DF372E" w:rsidP="00002397">
      <w:pPr>
        <w:pStyle w:val="NormalWeb"/>
        <w:spacing w:before="0" w:beforeAutospacing="0" w:after="0" w:afterAutospacing="0" w:line="480" w:lineRule="auto"/>
        <w:jc w:val="both"/>
        <w:divId w:val="1613434054"/>
        <w:rPr>
          <w:rStyle w:val="s7"/>
          <w:rFonts w:asciiTheme="minorHAnsi" w:hAnsiTheme="minorHAnsi" w:cs="Arial"/>
          <w:color w:val="222222"/>
          <w:sz w:val="22"/>
          <w:szCs w:val="22"/>
          <w:shd w:val="clear" w:color="auto" w:fill="FFFFFF"/>
        </w:rPr>
      </w:pPr>
      <w:r w:rsidRPr="00EA0273">
        <w:rPr>
          <w:rStyle w:val="s7"/>
          <w:rFonts w:asciiTheme="minorHAnsi" w:hAnsiTheme="minorHAnsi" w:cs="Arial"/>
          <w:color w:val="222222"/>
          <w:sz w:val="22"/>
          <w:szCs w:val="22"/>
          <w:shd w:val="clear" w:color="auto" w:fill="FFFFFF"/>
        </w:rPr>
        <w:t>Eden, C. A.,</w:t>
      </w:r>
      <w:r w:rsidRPr="00EA0273">
        <w:rPr>
          <w:rStyle w:val="apple-converted-space"/>
          <w:rFonts w:asciiTheme="minorHAnsi" w:hAnsiTheme="minorHAnsi" w:cs="Arial"/>
          <w:color w:val="222222"/>
          <w:sz w:val="22"/>
          <w:szCs w:val="22"/>
          <w:shd w:val="clear" w:color="auto" w:fill="FFFFFF"/>
        </w:rPr>
        <w:t> </w:t>
      </w:r>
      <w:proofErr w:type="spellStart"/>
      <w:r w:rsidRPr="00EA0273">
        <w:rPr>
          <w:rStyle w:val="s7"/>
          <w:rFonts w:asciiTheme="minorHAnsi" w:hAnsiTheme="minorHAnsi" w:cs="Arial"/>
          <w:color w:val="222222"/>
          <w:sz w:val="22"/>
          <w:szCs w:val="22"/>
          <w:shd w:val="clear" w:color="auto" w:fill="FFFFFF"/>
        </w:rPr>
        <w:t>Chisom</w:t>
      </w:r>
      <w:proofErr w:type="spellEnd"/>
      <w:r w:rsidRPr="00EA0273">
        <w:rPr>
          <w:rStyle w:val="s7"/>
          <w:rFonts w:asciiTheme="minorHAnsi" w:hAnsiTheme="minorHAnsi" w:cs="Arial"/>
          <w:color w:val="222222"/>
          <w:sz w:val="22"/>
          <w:szCs w:val="22"/>
          <w:shd w:val="clear" w:color="auto" w:fill="FFFFFF"/>
        </w:rPr>
        <w:t>, O. N., &amp; Adeniyi, I. S. (2024). Cultural competence in education: strategies for fostering inclusivity and diversity awareness. </w:t>
      </w:r>
      <w:r w:rsidRPr="00EA0273">
        <w:rPr>
          <w:rStyle w:val="s8"/>
          <w:rFonts w:asciiTheme="minorHAnsi" w:hAnsiTheme="minorHAnsi" w:cs="Arial"/>
          <w:color w:val="222222"/>
          <w:sz w:val="22"/>
          <w:szCs w:val="22"/>
          <w:shd w:val="clear" w:color="auto" w:fill="FFFFFF"/>
        </w:rPr>
        <w:t>International Journal of Applied Research in Social Sciences</w:t>
      </w:r>
      <w:r w:rsidRPr="00EA0273">
        <w:rPr>
          <w:rStyle w:val="s7"/>
          <w:rFonts w:asciiTheme="minorHAnsi" w:hAnsiTheme="minorHAnsi" w:cs="Arial"/>
          <w:color w:val="222222"/>
          <w:sz w:val="22"/>
          <w:szCs w:val="22"/>
          <w:shd w:val="clear" w:color="auto" w:fill="FFFFFF"/>
        </w:rPr>
        <w:t>, </w:t>
      </w:r>
      <w:r w:rsidRPr="00EA0273">
        <w:rPr>
          <w:rStyle w:val="s8"/>
          <w:rFonts w:asciiTheme="minorHAnsi" w:hAnsiTheme="minorHAnsi" w:cs="Arial"/>
          <w:color w:val="222222"/>
          <w:sz w:val="22"/>
          <w:szCs w:val="22"/>
          <w:shd w:val="clear" w:color="auto" w:fill="FFFFFF"/>
        </w:rPr>
        <w:t>6</w:t>
      </w:r>
      <w:r w:rsidRPr="00EA0273">
        <w:rPr>
          <w:rStyle w:val="s7"/>
          <w:rFonts w:asciiTheme="minorHAnsi" w:hAnsiTheme="minorHAnsi" w:cs="Arial"/>
          <w:color w:val="222222"/>
          <w:sz w:val="22"/>
          <w:szCs w:val="22"/>
          <w:shd w:val="clear" w:color="auto" w:fill="FFFFFF"/>
        </w:rPr>
        <w:t>(3), 383-392.</w:t>
      </w:r>
    </w:p>
    <w:p w14:paraId="65A7396B" w14:textId="77777777" w:rsidR="00DF372E" w:rsidRPr="00EA0273" w:rsidRDefault="00DF372E" w:rsidP="00002397">
      <w:pPr>
        <w:pStyle w:val="NormalWeb"/>
        <w:spacing w:before="0" w:beforeAutospacing="0" w:after="0" w:afterAutospacing="0" w:line="480" w:lineRule="auto"/>
        <w:jc w:val="both"/>
        <w:divId w:val="1613434054"/>
        <w:rPr>
          <w:rStyle w:val="s7"/>
          <w:rFonts w:asciiTheme="minorHAnsi" w:hAnsiTheme="minorHAnsi" w:cs="Arial"/>
          <w:color w:val="222222"/>
          <w:sz w:val="22"/>
          <w:szCs w:val="22"/>
          <w:shd w:val="clear" w:color="auto" w:fill="FFFFFF"/>
        </w:rPr>
      </w:pPr>
    </w:p>
    <w:p w14:paraId="3EC14078" w14:textId="77777777" w:rsidR="00DF372E" w:rsidRPr="00EA0273" w:rsidRDefault="00DF372E" w:rsidP="00002397">
      <w:pPr>
        <w:spacing w:after="0" w:line="480" w:lineRule="auto"/>
        <w:jc w:val="both"/>
        <w:divId w:val="1654142381"/>
        <w:rPr>
          <w:rFonts w:eastAsia="Times New Roman" w:cs="Arial"/>
          <w:color w:val="222222"/>
          <w:kern w:val="0"/>
          <w:sz w:val="22"/>
          <w:szCs w:val="22"/>
          <w:shd w:val="clear" w:color="auto" w:fill="FFFFFF"/>
          <w14:ligatures w14:val="none"/>
        </w:rPr>
      </w:pPr>
      <w:r w:rsidRPr="00EA0273">
        <w:rPr>
          <w:rFonts w:eastAsia="Times New Roman" w:cs="Arial"/>
          <w:color w:val="222222"/>
          <w:kern w:val="0"/>
          <w:sz w:val="22"/>
          <w:szCs w:val="22"/>
          <w:shd w:val="clear" w:color="auto" w:fill="FFFFFF"/>
          <w14:ligatures w14:val="none"/>
        </w:rPr>
        <w:t xml:space="preserve">Gay, G. (2018). Culturally responsive teaching: Theory, research, and practice. </w:t>
      </w:r>
      <w:proofErr w:type="gramStart"/>
      <w:r w:rsidRPr="00EA0273">
        <w:rPr>
          <w:rFonts w:eastAsia="Times New Roman" w:cs="Arial"/>
          <w:color w:val="222222"/>
          <w:kern w:val="0"/>
          <w:sz w:val="22"/>
          <w:szCs w:val="22"/>
          <w:shd w:val="clear" w:color="auto" w:fill="FFFFFF"/>
          <w14:ligatures w14:val="none"/>
        </w:rPr>
        <w:t>teachers</w:t>
      </w:r>
      <w:proofErr w:type="gramEnd"/>
      <w:r w:rsidRPr="00EA0273">
        <w:rPr>
          <w:rFonts w:eastAsia="Times New Roman" w:cs="Arial"/>
          <w:color w:val="222222"/>
          <w:kern w:val="0"/>
          <w:sz w:val="22"/>
          <w:szCs w:val="22"/>
          <w:shd w:val="clear" w:color="auto" w:fill="FFFFFF"/>
          <w14:ligatures w14:val="none"/>
        </w:rPr>
        <w:t xml:space="preserve"> college press.</w:t>
      </w:r>
    </w:p>
    <w:p w14:paraId="0E83E566" w14:textId="77777777" w:rsidR="00DF372E" w:rsidRPr="00EA0273" w:rsidRDefault="00DF372E" w:rsidP="00002397">
      <w:pPr>
        <w:spacing w:after="0" w:line="480" w:lineRule="auto"/>
        <w:jc w:val="both"/>
        <w:divId w:val="1654142381"/>
        <w:rPr>
          <w:rFonts w:eastAsia="Times New Roman" w:cs="Times New Roman"/>
          <w:color w:val="000000"/>
          <w:kern w:val="0"/>
          <w:sz w:val="22"/>
          <w:szCs w:val="22"/>
          <w14:ligatures w14:val="none"/>
        </w:rPr>
      </w:pPr>
    </w:p>
    <w:p w14:paraId="16D300E8" w14:textId="77777777" w:rsidR="00DF372E" w:rsidRPr="00EA0273" w:rsidRDefault="00DF372E" w:rsidP="00002397">
      <w:pPr>
        <w:spacing w:line="480" w:lineRule="auto"/>
        <w:jc w:val="both"/>
        <w:rPr>
          <w:sz w:val="22"/>
          <w:szCs w:val="22"/>
        </w:rPr>
      </w:pPr>
      <w:proofErr w:type="spellStart"/>
      <w:r w:rsidRPr="00EA0273">
        <w:rPr>
          <w:rFonts w:eastAsia="Times New Roman"/>
          <w:color w:val="000000"/>
          <w:sz w:val="22"/>
          <w:szCs w:val="22"/>
        </w:rPr>
        <w:t>Kosiewicz</w:t>
      </w:r>
      <w:proofErr w:type="spellEnd"/>
      <w:r w:rsidRPr="00EA0273">
        <w:rPr>
          <w:rFonts w:eastAsia="Times New Roman"/>
          <w:color w:val="000000"/>
          <w:sz w:val="22"/>
          <w:szCs w:val="22"/>
        </w:rPr>
        <w:t>, H., Kane, H., Miller, T., Sontag-Padilla, L., &amp; Williams, D. (2024). Understanding How Texas Community College Campuses Are Supporting Students Mental Health . RAND.</w:t>
      </w:r>
      <w:r w:rsidRPr="00EA0273">
        <w:rPr>
          <w:rStyle w:val="apple-converted-space"/>
          <w:rFonts w:eastAsia="Times New Roman"/>
          <w:color w:val="000000"/>
          <w:sz w:val="22"/>
          <w:szCs w:val="22"/>
        </w:rPr>
        <w:t> </w:t>
      </w:r>
      <w:r w:rsidRPr="00EA0273">
        <w:rPr>
          <w:rFonts w:eastAsia="Times New Roman"/>
          <w:color w:val="000000"/>
          <w:sz w:val="22"/>
          <w:szCs w:val="22"/>
        </w:rPr>
        <w:t>https://www.rand.org/content/dam/rand/pubs/research_reports/RRA2500/RRA2552-2/RAND_RRA2552-2.pdf</w:t>
      </w:r>
      <w:r w:rsidRPr="00EA0273">
        <w:rPr>
          <w:rStyle w:val="apple-converted-space"/>
          <w:rFonts w:eastAsia="Times New Roman"/>
          <w:color w:val="000000"/>
          <w:sz w:val="22"/>
          <w:szCs w:val="22"/>
        </w:rPr>
        <w:t> </w:t>
      </w:r>
      <w:r w:rsidRPr="00EA0273">
        <w:rPr>
          <w:rFonts w:eastAsia="Times New Roman"/>
          <w:color w:val="000000"/>
          <w:sz w:val="22"/>
          <w:szCs w:val="22"/>
        </w:rPr>
        <w:t> </w:t>
      </w:r>
    </w:p>
    <w:p w14:paraId="37D6786F" w14:textId="77777777" w:rsidR="00DF372E" w:rsidRPr="00EA0273" w:rsidRDefault="00DF372E" w:rsidP="00002397">
      <w:pPr>
        <w:pStyle w:val="NormalWeb"/>
        <w:spacing w:before="0" w:beforeAutospacing="0" w:after="0" w:afterAutospacing="0" w:line="480" w:lineRule="auto"/>
        <w:jc w:val="both"/>
        <w:divId w:val="1613434054"/>
        <w:rPr>
          <w:rStyle w:val="s7"/>
          <w:rFonts w:asciiTheme="minorHAnsi" w:hAnsiTheme="minorHAnsi" w:cs="Arial"/>
          <w:color w:val="222222"/>
          <w:sz w:val="22"/>
          <w:szCs w:val="22"/>
          <w:shd w:val="clear" w:color="auto" w:fill="FFFFFF"/>
        </w:rPr>
      </w:pPr>
      <w:proofErr w:type="spellStart"/>
      <w:r w:rsidRPr="00EA0273">
        <w:rPr>
          <w:rStyle w:val="s7"/>
          <w:rFonts w:asciiTheme="minorHAnsi" w:hAnsiTheme="minorHAnsi" w:cs="Arial"/>
          <w:color w:val="222222"/>
          <w:sz w:val="22"/>
          <w:szCs w:val="22"/>
          <w:shd w:val="clear" w:color="auto" w:fill="FFFFFF"/>
        </w:rPr>
        <w:t>L’Estrange</w:t>
      </w:r>
      <w:proofErr w:type="spellEnd"/>
      <w:r w:rsidRPr="00EA0273">
        <w:rPr>
          <w:rStyle w:val="s7"/>
          <w:rFonts w:asciiTheme="minorHAnsi" w:hAnsiTheme="minorHAnsi" w:cs="Arial"/>
          <w:color w:val="222222"/>
          <w:sz w:val="22"/>
          <w:szCs w:val="22"/>
          <w:shd w:val="clear" w:color="auto" w:fill="FFFFFF"/>
        </w:rPr>
        <w:t>, L., &amp; Howard, J. (2022, August). Trauma-informed initial teacher education training: A necessary step in a system-wide response to addressing childhood trauma. In </w:t>
      </w:r>
      <w:r w:rsidRPr="00EA0273">
        <w:rPr>
          <w:rStyle w:val="s8"/>
          <w:rFonts w:asciiTheme="minorHAnsi" w:hAnsiTheme="minorHAnsi" w:cs="Arial"/>
          <w:color w:val="222222"/>
          <w:sz w:val="22"/>
          <w:szCs w:val="22"/>
          <w:shd w:val="clear" w:color="auto" w:fill="FFFFFF"/>
        </w:rPr>
        <w:t>Frontiers in Education</w:t>
      </w:r>
      <w:r w:rsidRPr="00EA0273">
        <w:rPr>
          <w:rStyle w:val="s7"/>
          <w:rFonts w:asciiTheme="minorHAnsi" w:hAnsiTheme="minorHAnsi" w:cs="Arial"/>
          <w:color w:val="222222"/>
          <w:sz w:val="22"/>
          <w:szCs w:val="22"/>
          <w:shd w:val="clear" w:color="auto" w:fill="FFFFFF"/>
        </w:rPr>
        <w:t> (Vol. 7, p. 929582). Frontiers Media SA.</w:t>
      </w:r>
    </w:p>
    <w:p w14:paraId="3E5E61EA" w14:textId="77777777" w:rsidR="00211480" w:rsidRPr="00EA0273" w:rsidRDefault="00211480"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39D6FDFC" w14:textId="77777777" w:rsidR="00DF372E" w:rsidRPr="00EA0273" w:rsidRDefault="00DF372E" w:rsidP="00002397">
      <w:pPr>
        <w:spacing w:after="0" w:line="480" w:lineRule="auto"/>
        <w:jc w:val="both"/>
        <w:divId w:val="215436060"/>
        <w:rPr>
          <w:rFonts w:eastAsia="Times New Roman" w:cs="Arial"/>
          <w:color w:val="222222"/>
          <w:kern w:val="0"/>
          <w:sz w:val="22"/>
          <w:szCs w:val="22"/>
          <w:shd w:val="clear" w:color="auto" w:fill="FFFFFF"/>
          <w14:ligatures w14:val="none"/>
        </w:rPr>
      </w:pPr>
      <w:r w:rsidRPr="00EA0273">
        <w:rPr>
          <w:rFonts w:eastAsia="Times New Roman" w:cs="Arial"/>
          <w:color w:val="222222"/>
          <w:kern w:val="0"/>
          <w:sz w:val="22"/>
          <w:szCs w:val="22"/>
          <w:shd w:val="clear" w:color="auto" w:fill="FFFFFF"/>
          <w14:ligatures w14:val="none"/>
        </w:rPr>
        <w:t>Ladson-Billings, G. (1995). Toward a theory of culturally relevant pedagogy. American educational research journal, 32(3), 465-491.</w:t>
      </w:r>
    </w:p>
    <w:p w14:paraId="3DF45954" w14:textId="77777777" w:rsidR="00DF372E" w:rsidRPr="00EA0273" w:rsidRDefault="00DF372E" w:rsidP="00002397">
      <w:pPr>
        <w:spacing w:after="0" w:line="480" w:lineRule="auto"/>
        <w:jc w:val="both"/>
        <w:divId w:val="215436060"/>
        <w:rPr>
          <w:rFonts w:eastAsia="Times New Roman" w:cs="Times New Roman"/>
          <w:color w:val="000000"/>
          <w:kern w:val="0"/>
          <w:sz w:val="22"/>
          <w:szCs w:val="22"/>
          <w14:ligatures w14:val="none"/>
        </w:rPr>
      </w:pPr>
    </w:p>
    <w:p w14:paraId="07DA8737" w14:textId="77777777" w:rsidR="00DF372E" w:rsidRPr="00EA0273" w:rsidRDefault="00DF372E" w:rsidP="00002397">
      <w:pPr>
        <w:pStyle w:val="NormalWeb"/>
        <w:spacing w:before="0" w:beforeAutospacing="0" w:after="0" w:afterAutospacing="0" w:line="480" w:lineRule="auto"/>
        <w:jc w:val="both"/>
        <w:divId w:val="1613434054"/>
        <w:rPr>
          <w:rStyle w:val="s11"/>
          <w:rFonts w:asciiTheme="minorHAnsi" w:hAnsiTheme="minorHAnsi"/>
          <w:color w:val="0563C1"/>
          <w:sz w:val="22"/>
          <w:szCs w:val="22"/>
          <w:u w:val="single"/>
          <w:shd w:val="clear" w:color="auto" w:fill="FFFFFF"/>
        </w:rPr>
      </w:pPr>
      <w:r w:rsidRPr="00EA0273">
        <w:rPr>
          <w:rStyle w:val="s9"/>
          <w:rFonts w:asciiTheme="minorHAnsi" w:hAnsiTheme="minorHAnsi"/>
          <w:color w:val="1B1B1B"/>
          <w:sz w:val="22"/>
          <w:szCs w:val="22"/>
          <w:shd w:val="clear" w:color="auto" w:fill="FFFFFF"/>
        </w:rPr>
        <w:t>Lodi, E.,</w:t>
      </w:r>
      <w:r w:rsidRPr="00EA0273">
        <w:rPr>
          <w:rStyle w:val="apple-converted-space"/>
          <w:rFonts w:asciiTheme="minorHAnsi" w:hAnsiTheme="minorHAnsi"/>
          <w:color w:val="1B1B1B"/>
          <w:sz w:val="22"/>
          <w:szCs w:val="22"/>
          <w:shd w:val="clear" w:color="auto" w:fill="FFFFFF"/>
        </w:rPr>
        <w:t> </w:t>
      </w:r>
      <w:proofErr w:type="spellStart"/>
      <w:r w:rsidRPr="00EA0273">
        <w:rPr>
          <w:rStyle w:val="s9"/>
          <w:rFonts w:asciiTheme="minorHAnsi" w:hAnsiTheme="minorHAnsi"/>
          <w:color w:val="1B1B1B"/>
          <w:sz w:val="22"/>
          <w:szCs w:val="22"/>
          <w:shd w:val="clear" w:color="auto" w:fill="FFFFFF"/>
        </w:rPr>
        <w:t>Perrella</w:t>
      </w:r>
      <w:proofErr w:type="spellEnd"/>
      <w:r w:rsidRPr="00EA0273">
        <w:rPr>
          <w:rStyle w:val="s9"/>
          <w:rFonts w:asciiTheme="minorHAnsi" w:hAnsiTheme="minorHAnsi"/>
          <w:color w:val="1B1B1B"/>
          <w:sz w:val="22"/>
          <w:szCs w:val="22"/>
          <w:shd w:val="clear" w:color="auto" w:fill="FFFFFF"/>
        </w:rPr>
        <w:t>, L.,</w:t>
      </w:r>
      <w:r w:rsidRPr="00EA0273">
        <w:rPr>
          <w:rStyle w:val="apple-converted-space"/>
          <w:rFonts w:asciiTheme="minorHAnsi" w:hAnsiTheme="minorHAnsi"/>
          <w:color w:val="1B1B1B"/>
          <w:sz w:val="22"/>
          <w:szCs w:val="22"/>
          <w:shd w:val="clear" w:color="auto" w:fill="FFFFFF"/>
        </w:rPr>
        <w:t> </w:t>
      </w:r>
      <w:proofErr w:type="spellStart"/>
      <w:r w:rsidRPr="00EA0273">
        <w:rPr>
          <w:rStyle w:val="s9"/>
          <w:rFonts w:asciiTheme="minorHAnsi" w:hAnsiTheme="minorHAnsi"/>
          <w:color w:val="1B1B1B"/>
          <w:sz w:val="22"/>
          <w:szCs w:val="22"/>
          <w:shd w:val="clear" w:color="auto" w:fill="FFFFFF"/>
        </w:rPr>
        <w:t>Lepri</w:t>
      </w:r>
      <w:proofErr w:type="spellEnd"/>
      <w:r w:rsidRPr="00EA0273">
        <w:rPr>
          <w:rStyle w:val="s9"/>
          <w:rFonts w:asciiTheme="minorHAnsi" w:hAnsiTheme="minorHAnsi"/>
          <w:color w:val="1B1B1B"/>
          <w:sz w:val="22"/>
          <w:szCs w:val="22"/>
          <w:shd w:val="clear" w:color="auto" w:fill="FFFFFF"/>
        </w:rPr>
        <w:t>, G. L., Scarpa, M. L., &amp; Patrizi, P. (2021). Use of Restorative Justice and Restorative Practices at School: A Systematic Literature Review. </w:t>
      </w:r>
      <w:r w:rsidRPr="00EA0273">
        <w:rPr>
          <w:rStyle w:val="s10"/>
          <w:rFonts w:asciiTheme="minorHAnsi" w:hAnsiTheme="minorHAnsi"/>
          <w:color w:val="1B1B1B"/>
          <w:sz w:val="22"/>
          <w:szCs w:val="22"/>
          <w:shd w:val="clear" w:color="auto" w:fill="FFFFFF"/>
        </w:rPr>
        <w:t>International journal of environmental research and public health</w:t>
      </w:r>
      <w:r w:rsidRPr="00EA0273">
        <w:rPr>
          <w:rStyle w:val="s9"/>
          <w:rFonts w:asciiTheme="minorHAnsi" w:hAnsiTheme="minorHAnsi"/>
          <w:color w:val="1B1B1B"/>
          <w:sz w:val="22"/>
          <w:szCs w:val="22"/>
          <w:shd w:val="clear" w:color="auto" w:fill="FFFFFF"/>
        </w:rPr>
        <w:t>, </w:t>
      </w:r>
      <w:r w:rsidRPr="00EA0273">
        <w:rPr>
          <w:rStyle w:val="s10"/>
          <w:rFonts w:asciiTheme="minorHAnsi" w:hAnsiTheme="minorHAnsi"/>
          <w:color w:val="1B1B1B"/>
          <w:sz w:val="22"/>
          <w:szCs w:val="22"/>
          <w:shd w:val="clear" w:color="auto" w:fill="FFFFFF"/>
        </w:rPr>
        <w:t>19</w:t>
      </w:r>
      <w:r w:rsidRPr="00EA0273">
        <w:rPr>
          <w:rStyle w:val="s9"/>
          <w:rFonts w:asciiTheme="minorHAnsi" w:hAnsiTheme="minorHAnsi"/>
          <w:color w:val="1B1B1B"/>
          <w:sz w:val="22"/>
          <w:szCs w:val="22"/>
          <w:shd w:val="clear" w:color="auto" w:fill="FFFFFF"/>
        </w:rPr>
        <w:t>(1), 96.</w:t>
      </w:r>
      <w:r w:rsidRPr="00EA0273">
        <w:rPr>
          <w:rStyle w:val="apple-converted-space"/>
          <w:rFonts w:asciiTheme="minorHAnsi" w:hAnsiTheme="minorHAnsi"/>
          <w:color w:val="1B1B1B"/>
          <w:sz w:val="22"/>
          <w:szCs w:val="22"/>
          <w:shd w:val="clear" w:color="auto" w:fill="FFFFFF"/>
        </w:rPr>
        <w:t> </w:t>
      </w:r>
      <w:hyperlink r:id="rId9" w:history="1">
        <w:r w:rsidRPr="00EA0273">
          <w:rPr>
            <w:rStyle w:val="s11"/>
            <w:rFonts w:asciiTheme="minorHAnsi" w:hAnsiTheme="minorHAnsi"/>
            <w:color w:val="0563C1"/>
            <w:sz w:val="22"/>
            <w:szCs w:val="22"/>
            <w:u w:val="single"/>
            <w:shd w:val="clear" w:color="auto" w:fill="FFFFFF"/>
          </w:rPr>
          <w:t>https://doi.org/10.3390/ijerph19010096</w:t>
        </w:r>
      </w:hyperlink>
    </w:p>
    <w:p w14:paraId="2828AC88"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6581F436" w14:textId="77777777" w:rsidR="00DF372E" w:rsidRPr="00EA0273" w:rsidRDefault="00DF372E" w:rsidP="00002397">
      <w:pPr>
        <w:pStyle w:val="NormalWeb"/>
        <w:spacing w:before="0" w:beforeAutospacing="0" w:after="0" w:afterAutospacing="0" w:line="480" w:lineRule="auto"/>
        <w:jc w:val="both"/>
        <w:divId w:val="1613434054"/>
        <w:rPr>
          <w:rStyle w:val="s11"/>
          <w:rFonts w:asciiTheme="minorHAnsi" w:hAnsiTheme="minorHAnsi"/>
          <w:color w:val="0563C1"/>
          <w:sz w:val="22"/>
          <w:szCs w:val="22"/>
          <w:u w:val="single"/>
          <w:shd w:val="clear" w:color="auto" w:fill="FFFFFF"/>
        </w:rPr>
      </w:pPr>
      <w:r w:rsidRPr="00EA0273">
        <w:rPr>
          <w:rStyle w:val="s9"/>
          <w:rFonts w:asciiTheme="minorHAnsi" w:hAnsiTheme="minorHAnsi"/>
          <w:color w:val="1B1B1B"/>
          <w:sz w:val="22"/>
          <w:szCs w:val="22"/>
          <w:shd w:val="clear" w:color="auto" w:fill="FFFFFF"/>
        </w:rPr>
        <w:t>Mao, M., Zang, L., &amp; Zhang, H. (2020). The Effects of Parental Absence on Children Development: Evidence from Left-Behind Children in China. </w:t>
      </w:r>
      <w:r w:rsidRPr="00EA0273">
        <w:rPr>
          <w:rStyle w:val="s10"/>
          <w:rFonts w:asciiTheme="minorHAnsi" w:hAnsiTheme="minorHAnsi"/>
          <w:color w:val="1B1B1B"/>
          <w:sz w:val="22"/>
          <w:szCs w:val="22"/>
          <w:shd w:val="clear" w:color="auto" w:fill="FFFFFF"/>
        </w:rPr>
        <w:t>International journal of environmental research and public health</w:t>
      </w:r>
      <w:r w:rsidRPr="00EA0273">
        <w:rPr>
          <w:rStyle w:val="s9"/>
          <w:rFonts w:asciiTheme="minorHAnsi" w:hAnsiTheme="minorHAnsi"/>
          <w:color w:val="1B1B1B"/>
          <w:sz w:val="22"/>
          <w:szCs w:val="22"/>
          <w:shd w:val="clear" w:color="auto" w:fill="FFFFFF"/>
        </w:rPr>
        <w:t>, </w:t>
      </w:r>
      <w:r w:rsidRPr="00EA0273">
        <w:rPr>
          <w:rStyle w:val="s10"/>
          <w:rFonts w:asciiTheme="minorHAnsi" w:hAnsiTheme="minorHAnsi"/>
          <w:color w:val="1B1B1B"/>
          <w:sz w:val="22"/>
          <w:szCs w:val="22"/>
          <w:shd w:val="clear" w:color="auto" w:fill="FFFFFF"/>
        </w:rPr>
        <w:t>17</w:t>
      </w:r>
      <w:r w:rsidRPr="00EA0273">
        <w:rPr>
          <w:rStyle w:val="s9"/>
          <w:rFonts w:asciiTheme="minorHAnsi" w:hAnsiTheme="minorHAnsi"/>
          <w:color w:val="1B1B1B"/>
          <w:sz w:val="22"/>
          <w:szCs w:val="22"/>
          <w:shd w:val="clear" w:color="auto" w:fill="FFFFFF"/>
        </w:rPr>
        <w:t>(18), 6770.</w:t>
      </w:r>
      <w:r w:rsidRPr="00EA0273">
        <w:rPr>
          <w:rStyle w:val="apple-converted-space"/>
          <w:rFonts w:asciiTheme="minorHAnsi" w:hAnsiTheme="minorHAnsi"/>
          <w:color w:val="1B1B1B"/>
          <w:sz w:val="22"/>
          <w:szCs w:val="22"/>
          <w:shd w:val="clear" w:color="auto" w:fill="FFFFFF"/>
        </w:rPr>
        <w:t> </w:t>
      </w:r>
      <w:hyperlink r:id="rId10" w:history="1">
        <w:r w:rsidRPr="00EA0273">
          <w:rPr>
            <w:rStyle w:val="s11"/>
            <w:rFonts w:asciiTheme="minorHAnsi" w:hAnsiTheme="minorHAnsi"/>
            <w:color w:val="0563C1"/>
            <w:sz w:val="22"/>
            <w:szCs w:val="22"/>
            <w:u w:val="single"/>
            <w:shd w:val="clear" w:color="auto" w:fill="FFFFFF"/>
          </w:rPr>
          <w:t>https://doi.org/10.3390/ijerph17186770</w:t>
        </w:r>
      </w:hyperlink>
    </w:p>
    <w:p w14:paraId="4352318C"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4582B467" w14:textId="77777777" w:rsidR="00DF372E" w:rsidRPr="00EA0273" w:rsidRDefault="00DF372E" w:rsidP="00002397">
      <w:pPr>
        <w:pStyle w:val="NormalWeb"/>
        <w:spacing w:before="0" w:beforeAutospacing="0" w:after="0" w:afterAutospacing="0" w:line="480" w:lineRule="auto"/>
        <w:jc w:val="both"/>
        <w:divId w:val="1613434054"/>
        <w:rPr>
          <w:rStyle w:val="s11"/>
          <w:rFonts w:asciiTheme="minorHAnsi" w:hAnsiTheme="minorHAnsi"/>
          <w:color w:val="0563C1"/>
          <w:sz w:val="22"/>
          <w:szCs w:val="22"/>
          <w:u w:val="single"/>
          <w:shd w:val="clear" w:color="auto" w:fill="FFFFFF"/>
        </w:rPr>
      </w:pPr>
      <w:r w:rsidRPr="00EA0273">
        <w:rPr>
          <w:rStyle w:val="s9"/>
          <w:rFonts w:asciiTheme="minorHAnsi" w:hAnsiTheme="minorHAnsi"/>
          <w:color w:val="1B1B1B"/>
          <w:sz w:val="22"/>
          <w:szCs w:val="22"/>
          <w:shd w:val="clear" w:color="auto" w:fill="FFFFFF"/>
        </w:rPr>
        <w:t>Maynard, B. R., Farina, A., Dell, N. A., &amp; Kelly, M. S. (2019). Effects of trauma-informed approaches in schools: A systematic review. </w:t>
      </w:r>
      <w:r w:rsidRPr="00EA0273">
        <w:rPr>
          <w:rStyle w:val="s10"/>
          <w:rFonts w:asciiTheme="minorHAnsi" w:hAnsiTheme="minorHAnsi"/>
          <w:color w:val="1B1B1B"/>
          <w:sz w:val="22"/>
          <w:szCs w:val="22"/>
          <w:shd w:val="clear" w:color="auto" w:fill="FFFFFF"/>
        </w:rPr>
        <w:t>Campbell systematic reviews</w:t>
      </w:r>
      <w:r w:rsidRPr="00EA0273">
        <w:rPr>
          <w:rStyle w:val="s9"/>
          <w:rFonts w:asciiTheme="minorHAnsi" w:hAnsiTheme="minorHAnsi"/>
          <w:color w:val="1B1B1B"/>
          <w:sz w:val="22"/>
          <w:szCs w:val="22"/>
          <w:shd w:val="clear" w:color="auto" w:fill="FFFFFF"/>
        </w:rPr>
        <w:t>, </w:t>
      </w:r>
      <w:r w:rsidRPr="00EA0273">
        <w:rPr>
          <w:rStyle w:val="s10"/>
          <w:rFonts w:asciiTheme="minorHAnsi" w:hAnsiTheme="minorHAnsi"/>
          <w:color w:val="1B1B1B"/>
          <w:sz w:val="22"/>
          <w:szCs w:val="22"/>
          <w:shd w:val="clear" w:color="auto" w:fill="FFFFFF"/>
        </w:rPr>
        <w:t>15</w:t>
      </w:r>
      <w:r w:rsidRPr="00EA0273">
        <w:rPr>
          <w:rStyle w:val="s9"/>
          <w:rFonts w:asciiTheme="minorHAnsi" w:hAnsiTheme="minorHAnsi"/>
          <w:color w:val="1B1B1B"/>
          <w:sz w:val="22"/>
          <w:szCs w:val="22"/>
          <w:shd w:val="clear" w:color="auto" w:fill="FFFFFF"/>
        </w:rPr>
        <w:t>(1-2), e1018.</w:t>
      </w:r>
      <w:r w:rsidRPr="00EA0273">
        <w:rPr>
          <w:rStyle w:val="apple-converted-space"/>
          <w:rFonts w:asciiTheme="minorHAnsi" w:hAnsiTheme="minorHAnsi"/>
          <w:color w:val="1B1B1B"/>
          <w:sz w:val="22"/>
          <w:szCs w:val="22"/>
          <w:shd w:val="clear" w:color="auto" w:fill="FFFFFF"/>
        </w:rPr>
        <w:t> </w:t>
      </w:r>
      <w:hyperlink r:id="rId11" w:history="1">
        <w:r w:rsidRPr="00EA0273">
          <w:rPr>
            <w:rStyle w:val="s11"/>
            <w:rFonts w:asciiTheme="minorHAnsi" w:hAnsiTheme="minorHAnsi"/>
            <w:color w:val="0563C1"/>
            <w:sz w:val="22"/>
            <w:szCs w:val="22"/>
            <w:u w:val="single"/>
            <w:shd w:val="clear" w:color="auto" w:fill="FFFFFF"/>
          </w:rPr>
          <w:t>https://doi.org/10.1002/cl2.1018</w:t>
        </w:r>
      </w:hyperlink>
    </w:p>
    <w:p w14:paraId="074E791D"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1E55CDE1" w14:textId="77777777" w:rsidR="009E28AA" w:rsidRPr="00EA0273" w:rsidRDefault="0026339D" w:rsidP="00002397">
      <w:pPr>
        <w:pStyle w:val="NormalWeb"/>
        <w:spacing w:before="0" w:beforeAutospacing="0" w:after="0" w:afterAutospacing="0" w:line="480" w:lineRule="auto"/>
        <w:ind w:left="720" w:hanging="720"/>
        <w:divId w:val="1613434054"/>
        <w:rPr>
          <w:rFonts w:asciiTheme="minorHAnsi" w:eastAsia="Times New Roman" w:hAnsiTheme="minorHAnsi"/>
          <w:i/>
          <w:iCs/>
          <w:sz w:val="22"/>
          <w:szCs w:val="22"/>
        </w:rPr>
      </w:pPr>
      <w:r w:rsidRPr="00EA0273">
        <w:rPr>
          <w:rFonts w:asciiTheme="minorHAnsi" w:eastAsia="Times New Roman" w:hAnsiTheme="minorHAnsi"/>
          <w:sz w:val="22"/>
          <w:szCs w:val="22"/>
        </w:rPr>
        <w:t xml:space="preserve"> </w:t>
      </w:r>
      <w:proofErr w:type="spellStart"/>
      <w:r w:rsidR="009E28AA" w:rsidRPr="00EA0273">
        <w:rPr>
          <w:rFonts w:asciiTheme="minorHAnsi" w:eastAsia="Times New Roman" w:hAnsiTheme="minorHAnsi"/>
          <w:sz w:val="22"/>
          <w:szCs w:val="22"/>
        </w:rPr>
        <w:t>McCloughry</w:t>
      </w:r>
      <w:proofErr w:type="spellEnd"/>
      <w:r w:rsidR="009E28AA" w:rsidRPr="00EA0273">
        <w:rPr>
          <w:rFonts w:asciiTheme="minorHAnsi" w:eastAsia="Times New Roman" w:hAnsiTheme="minorHAnsi"/>
          <w:sz w:val="22"/>
          <w:szCs w:val="22"/>
        </w:rPr>
        <w:t xml:space="preserve">, J. (2024). </w:t>
      </w:r>
      <w:r w:rsidR="009E28AA" w:rsidRPr="00EA0273">
        <w:rPr>
          <w:rFonts w:asciiTheme="minorHAnsi" w:eastAsia="Times New Roman" w:hAnsiTheme="minorHAnsi"/>
          <w:i/>
          <w:iCs/>
          <w:sz w:val="22"/>
          <w:szCs w:val="22"/>
        </w:rPr>
        <w:t>Embracing trauma-informed approaches in higher education:</w:t>
      </w:r>
    </w:p>
    <w:p w14:paraId="52857D74" w14:textId="79787CB9" w:rsidR="009E28AA" w:rsidRPr="00EA0273" w:rsidRDefault="009E28AA" w:rsidP="00002397">
      <w:pPr>
        <w:pStyle w:val="NormalWeb"/>
        <w:spacing w:before="0" w:beforeAutospacing="0" w:after="0" w:afterAutospacing="0" w:line="480" w:lineRule="auto"/>
        <w:divId w:val="1613434054"/>
        <w:rPr>
          <w:rFonts w:asciiTheme="minorHAnsi" w:eastAsia="Times New Roman" w:hAnsiTheme="minorHAnsi"/>
          <w:sz w:val="22"/>
          <w:szCs w:val="22"/>
        </w:rPr>
      </w:pPr>
      <w:r w:rsidRPr="00EA0273">
        <w:rPr>
          <w:rFonts w:asciiTheme="minorHAnsi" w:eastAsia="Times New Roman" w:hAnsiTheme="minorHAnsi"/>
          <w:i/>
          <w:iCs/>
          <w:sz w:val="22"/>
          <w:szCs w:val="22"/>
        </w:rPr>
        <w:t>More than just a passing trend</w:t>
      </w:r>
      <w:r w:rsidRPr="00EA0273">
        <w:rPr>
          <w:rFonts w:asciiTheme="minorHAnsi" w:eastAsia="Times New Roman" w:hAnsiTheme="minorHAnsi"/>
          <w:sz w:val="22"/>
          <w:szCs w:val="22"/>
        </w:rPr>
        <w:t>. Higher Education Policy Institute</w:t>
      </w:r>
      <w:r w:rsidRPr="00EA0273">
        <w:rPr>
          <w:rFonts w:asciiTheme="minorHAnsi" w:eastAsia="Times New Roman" w:hAnsiTheme="minorHAnsi"/>
          <w:sz w:val="22"/>
          <w:szCs w:val="22"/>
        </w:rPr>
        <w:t xml:space="preserve">. </w:t>
      </w:r>
      <w:hyperlink r:id="rId12" w:history="1">
        <w:r w:rsidRPr="00EA0273">
          <w:rPr>
            <w:rStyle w:val="Hyperlink"/>
            <w:rFonts w:asciiTheme="minorHAnsi" w:eastAsia="Times New Roman" w:hAnsiTheme="minorHAnsi"/>
            <w:sz w:val="22"/>
            <w:szCs w:val="22"/>
          </w:rPr>
          <w:t>https://www.hepi.ac.uk/2024/08/12/embracing-trauma-informed-approaches-in-higher-education-more-than-just-a-passing-trend/</w:t>
        </w:r>
      </w:hyperlink>
      <w:r w:rsidRPr="00EA0273">
        <w:rPr>
          <w:rFonts w:asciiTheme="minorHAnsi" w:eastAsia="Times New Roman" w:hAnsiTheme="minorHAnsi"/>
          <w:sz w:val="22"/>
          <w:szCs w:val="22"/>
        </w:rPr>
        <w:t xml:space="preserve"> </w:t>
      </w:r>
    </w:p>
    <w:p w14:paraId="48226824" w14:textId="77777777" w:rsidR="0026339D" w:rsidRPr="00EA0273" w:rsidRDefault="0026339D"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424FA5C4" w14:textId="77777777" w:rsidR="00DF372E" w:rsidRPr="00EA0273" w:rsidRDefault="00DF372E" w:rsidP="00002397">
      <w:pPr>
        <w:pStyle w:val="NormalWeb"/>
        <w:spacing w:before="0" w:beforeAutospacing="0" w:after="0" w:afterAutospacing="0" w:line="480" w:lineRule="auto"/>
        <w:jc w:val="both"/>
        <w:divId w:val="1613434054"/>
        <w:rPr>
          <w:rStyle w:val="Hyperlink"/>
          <w:rFonts w:asciiTheme="minorHAnsi" w:eastAsia="Times New Roman" w:hAnsiTheme="minorHAnsi" w:cs="Open Sans"/>
          <w:sz w:val="22"/>
          <w:szCs w:val="22"/>
          <w:shd w:val="clear" w:color="auto" w:fill="FFFFFF"/>
        </w:rPr>
      </w:pPr>
      <w:r w:rsidRPr="00EA0273">
        <w:rPr>
          <w:rFonts w:asciiTheme="minorHAnsi" w:eastAsia="Times New Roman" w:hAnsiTheme="minorHAnsi" w:cs="Open Sans"/>
          <w:color w:val="333333"/>
          <w:sz w:val="22"/>
          <w:szCs w:val="22"/>
          <w:shd w:val="clear" w:color="auto" w:fill="FFFFFF"/>
        </w:rPr>
        <w:t>Ngobeni, S. (2024). Establishing sustainable school-community partnerships: strategies for school management teams. International Journal of Leadership in Education, 1–20.</w:t>
      </w:r>
      <w:r w:rsidRPr="00EA0273">
        <w:rPr>
          <w:rStyle w:val="apple-converted-space"/>
          <w:rFonts w:asciiTheme="minorHAnsi" w:eastAsia="Times New Roman" w:hAnsiTheme="minorHAnsi" w:cs="Open Sans"/>
          <w:color w:val="333333"/>
          <w:sz w:val="22"/>
          <w:szCs w:val="22"/>
          <w:shd w:val="clear" w:color="auto" w:fill="FFFFFF"/>
        </w:rPr>
        <w:t> </w:t>
      </w:r>
      <w:hyperlink r:id="rId13" w:history="1">
        <w:r w:rsidRPr="00EA0273">
          <w:rPr>
            <w:rStyle w:val="Hyperlink"/>
            <w:rFonts w:asciiTheme="minorHAnsi" w:eastAsia="Times New Roman" w:hAnsiTheme="minorHAnsi" w:cs="Open Sans"/>
            <w:sz w:val="22"/>
            <w:szCs w:val="22"/>
            <w:shd w:val="clear" w:color="auto" w:fill="FFFFFF"/>
          </w:rPr>
          <w:t>https://doi.org/10.1080/13603124.2024.2369987</w:t>
        </w:r>
      </w:hyperlink>
    </w:p>
    <w:p w14:paraId="6C62D177"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04971B96" w14:textId="77777777" w:rsidR="00DF372E" w:rsidRPr="00EA0273" w:rsidRDefault="00DF372E" w:rsidP="00002397">
      <w:pPr>
        <w:spacing w:after="0" w:line="480" w:lineRule="auto"/>
        <w:jc w:val="both"/>
        <w:divId w:val="1195271114"/>
        <w:rPr>
          <w:rFonts w:eastAsia="Times New Roman" w:cs="Arial"/>
          <w:color w:val="222222"/>
          <w:kern w:val="0"/>
          <w:sz w:val="22"/>
          <w:szCs w:val="22"/>
          <w:shd w:val="clear" w:color="auto" w:fill="FFFFFF"/>
          <w14:ligatures w14:val="none"/>
        </w:rPr>
      </w:pPr>
      <w:r w:rsidRPr="00EA0273">
        <w:rPr>
          <w:rFonts w:eastAsia="Times New Roman" w:cs="Arial"/>
          <w:color w:val="222222"/>
          <w:kern w:val="0"/>
          <w:sz w:val="22"/>
          <w:szCs w:val="22"/>
          <w:shd w:val="clear" w:color="auto" w:fill="FFFFFF"/>
          <w14:ligatures w14:val="none"/>
        </w:rPr>
        <w:lastRenderedPageBreak/>
        <w:t xml:space="preserve">Overstreet, S., &amp; </w:t>
      </w:r>
      <w:proofErr w:type="spellStart"/>
      <w:r w:rsidRPr="00EA0273">
        <w:rPr>
          <w:rFonts w:eastAsia="Times New Roman" w:cs="Arial"/>
          <w:color w:val="222222"/>
          <w:kern w:val="0"/>
          <w:sz w:val="22"/>
          <w:szCs w:val="22"/>
          <w:shd w:val="clear" w:color="auto" w:fill="FFFFFF"/>
          <w14:ligatures w14:val="none"/>
        </w:rPr>
        <w:t>Chafouleas</w:t>
      </w:r>
      <w:proofErr w:type="spellEnd"/>
      <w:r w:rsidRPr="00EA0273">
        <w:rPr>
          <w:rFonts w:eastAsia="Times New Roman" w:cs="Arial"/>
          <w:color w:val="222222"/>
          <w:kern w:val="0"/>
          <w:sz w:val="22"/>
          <w:szCs w:val="22"/>
          <w:shd w:val="clear" w:color="auto" w:fill="FFFFFF"/>
          <w14:ligatures w14:val="none"/>
        </w:rPr>
        <w:t>, S. M. (2016). Trauma-informed schools: Introduction to the special issue. School Mental Health, 8, 1-6. </w:t>
      </w:r>
    </w:p>
    <w:p w14:paraId="2CFE1B8A" w14:textId="77777777" w:rsidR="00DF372E" w:rsidRPr="00EA0273" w:rsidRDefault="00DF372E" w:rsidP="00002397">
      <w:pPr>
        <w:spacing w:after="0" w:line="480" w:lineRule="auto"/>
        <w:jc w:val="both"/>
        <w:divId w:val="1195271114"/>
        <w:rPr>
          <w:rFonts w:eastAsia="Times New Roman" w:cs="Times New Roman"/>
          <w:kern w:val="0"/>
          <w:sz w:val="22"/>
          <w:szCs w:val="22"/>
          <w14:ligatures w14:val="none"/>
        </w:rPr>
      </w:pPr>
    </w:p>
    <w:p w14:paraId="3409F2A1" w14:textId="77777777" w:rsidR="00DF372E" w:rsidRPr="00EA0273" w:rsidRDefault="00DF372E" w:rsidP="00002397">
      <w:pPr>
        <w:spacing w:after="0" w:line="480" w:lineRule="auto"/>
        <w:jc w:val="both"/>
        <w:divId w:val="719130584"/>
        <w:rPr>
          <w:rFonts w:eastAsia="Times New Roman" w:cs="Arial"/>
          <w:color w:val="222222"/>
          <w:kern w:val="0"/>
          <w:sz w:val="22"/>
          <w:szCs w:val="22"/>
          <w:shd w:val="clear" w:color="auto" w:fill="FFFFFF"/>
          <w14:ligatures w14:val="none"/>
        </w:rPr>
      </w:pPr>
      <w:r w:rsidRPr="00EA0273">
        <w:rPr>
          <w:rFonts w:eastAsia="Times New Roman" w:cs="Arial"/>
          <w:color w:val="222222"/>
          <w:kern w:val="0"/>
          <w:sz w:val="22"/>
          <w:szCs w:val="22"/>
          <w:shd w:val="clear" w:color="auto" w:fill="FFFFFF"/>
          <w14:ligatures w14:val="none"/>
        </w:rPr>
        <w:t>Paris, D. (2012). Culturally sustaining pedagogy: A needed change in stance, terminology, and practice. Educational researcher, 41(3), 93-97.</w:t>
      </w:r>
    </w:p>
    <w:p w14:paraId="76702444" w14:textId="77777777" w:rsidR="00DF372E" w:rsidRPr="00EA0273" w:rsidRDefault="00DF372E" w:rsidP="00002397">
      <w:pPr>
        <w:spacing w:after="0" w:line="480" w:lineRule="auto"/>
        <w:jc w:val="both"/>
        <w:divId w:val="719130584"/>
        <w:rPr>
          <w:rFonts w:eastAsia="Times New Roman" w:cs="Times New Roman"/>
          <w:color w:val="000000"/>
          <w:kern w:val="0"/>
          <w:sz w:val="22"/>
          <w:szCs w:val="22"/>
          <w14:ligatures w14:val="none"/>
        </w:rPr>
      </w:pPr>
    </w:p>
    <w:p w14:paraId="7CADD99C" w14:textId="77777777" w:rsidR="00DF372E" w:rsidRPr="00EA0273" w:rsidRDefault="00DF372E" w:rsidP="00002397">
      <w:pPr>
        <w:pStyle w:val="NormalWeb"/>
        <w:spacing w:before="0" w:beforeAutospacing="0" w:after="0" w:afterAutospacing="0" w:line="480" w:lineRule="auto"/>
        <w:jc w:val="both"/>
        <w:divId w:val="1613434054"/>
        <w:rPr>
          <w:rStyle w:val="s7"/>
          <w:rFonts w:asciiTheme="minorHAnsi" w:hAnsiTheme="minorHAnsi" w:cs="Arial"/>
          <w:color w:val="222222"/>
          <w:sz w:val="22"/>
          <w:szCs w:val="22"/>
          <w:shd w:val="clear" w:color="auto" w:fill="FFFFFF"/>
        </w:rPr>
      </w:pPr>
      <w:proofErr w:type="spellStart"/>
      <w:r w:rsidRPr="00EA0273">
        <w:rPr>
          <w:rStyle w:val="s7"/>
          <w:rFonts w:asciiTheme="minorHAnsi" w:hAnsiTheme="minorHAnsi" w:cs="Arial"/>
          <w:color w:val="222222"/>
          <w:sz w:val="22"/>
          <w:szCs w:val="22"/>
          <w:shd w:val="clear" w:color="auto" w:fill="FFFFFF"/>
        </w:rPr>
        <w:t>Prayitno</w:t>
      </w:r>
      <w:proofErr w:type="spellEnd"/>
      <w:r w:rsidRPr="00EA0273">
        <w:rPr>
          <w:rStyle w:val="s7"/>
          <w:rFonts w:asciiTheme="minorHAnsi" w:hAnsiTheme="minorHAnsi" w:cs="Arial"/>
          <w:color w:val="222222"/>
          <w:sz w:val="22"/>
          <w:szCs w:val="22"/>
          <w:shd w:val="clear" w:color="auto" w:fill="FFFFFF"/>
        </w:rPr>
        <w:t>, H.,</w:t>
      </w:r>
      <w:r w:rsidRPr="00EA0273">
        <w:rPr>
          <w:rStyle w:val="apple-converted-space"/>
          <w:rFonts w:asciiTheme="minorHAnsi" w:hAnsiTheme="minorHAnsi" w:cs="Arial"/>
          <w:color w:val="222222"/>
          <w:sz w:val="22"/>
          <w:szCs w:val="22"/>
          <w:shd w:val="clear" w:color="auto" w:fill="FFFFFF"/>
        </w:rPr>
        <w:t> </w:t>
      </w:r>
      <w:proofErr w:type="spellStart"/>
      <w:r w:rsidRPr="00EA0273">
        <w:rPr>
          <w:rStyle w:val="s7"/>
          <w:rFonts w:asciiTheme="minorHAnsi" w:hAnsiTheme="minorHAnsi" w:cs="Arial"/>
          <w:color w:val="222222"/>
          <w:sz w:val="22"/>
          <w:szCs w:val="22"/>
          <w:shd w:val="clear" w:color="auto" w:fill="FFFFFF"/>
        </w:rPr>
        <w:t>Cahyo</w:t>
      </w:r>
      <w:proofErr w:type="spellEnd"/>
      <w:r w:rsidRPr="00EA0273">
        <w:rPr>
          <w:rStyle w:val="s7"/>
          <w:rFonts w:asciiTheme="minorHAnsi" w:hAnsiTheme="minorHAnsi" w:cs="Arial"/>
          <w:color w:val="222222"/>
          <w:sz w:val="22"/>
          <w:szCs w:val="22"/>
          <w:shd w:val="clear" w:color="auto" w:fill="FFFFFF"/>
        </w:rPr>
        <w:t>, D. H.,</w:t>
      </w:r>
      <w:r w:rsidRPr="00EA0273">
        <w:rPr>
          <w:rStyle w:val="apple-converted-space"/>
          <w:rFonts w:asciiTheme="minorHAnsi" w:hAnsiTheme="minorHAnsi" w:cs="Arial"/>
          <w:color w:val="222222"/>
          <w:sz w:val="22"/>
          <w:szCs w:val="22"/>
          <w:shd w:val="clear" w:color="auto" w:fill="FFFFFF"/>
        </w:rPr>
        <w:t> </w:t>
      </w:r>
      <w:proofErr w:type="spellStart"/>
      <w:r w:rsidRPr="00EA0273">
        <w:rPr>
          <w:rStyle w:val="s7"/>
          <w:rFonts w:asciiTheme="minorHAnsi" w:hAnsiTheme="minorHAnsi" w:cs="Arial"/>
          <w:color w:val="222222"/>
          <w:sz w:val="22"/>
          <w:szCs w:val="22"/>
          <w:shd w:val="clear" w:color="auto" w:fill="FFFFFF"/>
        </w:rPr>
        <w:t>Rasinus</w:t>
      </w:r>
      <w:proofErr w:type="spellEnd"/>
      <w:r w:rsidRPr="00EA0273">
        <w:rPr>
          <w:rStyle w:val="s7"/>
          <w:rFonts w:asciiTheme="minorHAnsi" w:hAnsiTheme="minorHAnsi" w:cs="Arial"/>
          <w:color w:val="222222"/>
          <w:sz w:val="22"/>
          <w:szCs w:val="22"/>
          <w:shd w:val="clear" w:color="auto" w:fill="FFFFFF"/>
        </w:rPr>
        <w:t>, R.,</w:t>
      </w:r>
      <w:r w:rsidRPr="00EA0273">
        <w:rPr>
          <w:rStyle w:val="apple-converted-space"/>
          <w:rFonts w:asciiTheme="minorHAnsi" w:hAnsiTheme="minorHAnsi" w:cs="Arial"/>
          <w:color w:val="222222"/>
          <w:sz w:val="22"/>
          <w:szCs w:val="22"/>
          <w:shd w:val="clear" w:color="auto" w:fill="FFFFFF"/>
        </w:rPr>
        <w:t> </w:t>
      </w:r>
      <w:proofErr w:type="spellStart"/>
      <w:r w:rsidRPr="00EA0273">
        <w:rPr>
          <w:rStyle w:val="s7"/>
          <w:rFonts w:asciiTheme="minorHAnsi" w:hAnsiTheme="minorHAnsi" w:cs="Arial"/>
          <w:color w:val="222222"/>
          <w:sz w:val="22"/>
          <w:szCs w:val="22"/>
          <w:shd w:val="clear" w:color="auto" w:fill="FFFFFF"/>
        </w:rPr>
        <w:t>Lismina</w:t>
      </w:r>
      <w:proofErr w:type="spellEnd"/>
      <w:r w:rsidRPr="00EA0273">
        <w:rPr>
          <w:rStyle w:val="s7"/>
          <w:rFonts w:asciiTheme="minorHAnsi" w:hAnsiTheme="minorHAnsi" w:cs="Arial"/>
          <w:color w:val="222222"/>
          <w:sz w:val="22"/>
          <w:szCs w:val="22"/>
          <w:shd w:val="clear" w:color="auto" w:fill="FFFFFF"/>
        </w:rPr>
        <w:t>, L., &amp; Rosita, R. (2024). Culturally Relevant Pedagogy: Promoting Inclusivity and Equity in the Classroom. </w:t>
      </w:r>
      <w:r w:rsidRPr="00EA0273">
        <w:rPr>
          <w:rStyle w:val="s8"/>
          <w:rFonts w:asciiTheme="minorHAnsi" w:hAnsiTheme="minorHAnsi" w:cs="Arial"/>
          <w:color w:val="222222"/>
          <w:sz w:val="22"/>
          <w:szCs w:val="22"/>
          <w:shd w:val="clear" w:color="auto" w:fill="FFFFFF"/>
        </w:rPr>
        <w:t>Global International Journal of Innovative Research</w:t>
      </w:r>
      <w:r w:rsidRPr="00EA0273">
        <w:rPr>
          <w:rStyle w:val="s7"/>
          <w:rFonts w:asciiTheme="minorHAnsi" w:hAnsiTheme="minorHAnsi" w:cs="Arial"/>
          <w:color w:val="222222"/>
          <w:sz w:val="22"/>
          <w:szCs w:val="22"/>
          <w:shd w:val="clear" w:color="auto" w:fill="FFFFFF"/>
        </w:rPr>
        <w:t>, </w:t>
      </w:r>
      <w:r w:rsidRPr="00EA0273">
        <w:rPr>
          <w:rStyle w:val="s8"/>
          <w:rFonts w:asciiTheme="minorHAnsi" w:hAnsiTheme="minorHAnsi" w:cs="Arial"/>
          <w:color w:val="222222"/>
          <w:sz w:val="22"/>
          <w:szCs w:val="22"/>
          <w:shd w:val="clear" w:color="auto" w:fill="FFFFFF"/>
        </w:rPr>
        <w:t>2</w:t>
      </w:r>
      <w:r w:rsidRPr="00EA0273">
        <w:rPr>
          <w:rStyle w:val="s7"/>
          <w:rFonts w:asciiTheme="minorHAnsi" w:hAnsiTheme="minorHAnsi" w:cs="Arial"/>
          <w:color w:val="222222"/>
          <w:sz w:val="22"/>
          <w:szCs w:val="22"/>
          <w:shd w:val="clear" w:color="auto" w:fill="FFFFFF"/>
        </w:rPr>
        <w:t>(3), 721-735.</w:t>
      </w:r>
    </w:p>
    <w:p w14:paraId="09509EF7"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34822EAF" w14:textId="77777777" w:rsidR="00DF372E" w:rsidRPr="00EA0273" w:rsidRDefault="00DF372E" w:rsidP="00002397">
      <w:pPr>
        <w:pStyle w:val="NormalWeb"/>
        <w:spacing w:before="0" w:beforeAutospacing="0" w:after="0" w:afterAutospacing="0" w:line="480" w:lineRule="auto"/>
        <w:jc w:val="both"/>
        <w:divId w:val="1613434054"/>
        <w:rPr>
          <w:rStyle w:val="s7"/>
          <w:rFonts w:asciiTheme="minorHAnsi" w:hAnsiTheme="minorHAnsi" w:cs="Arial"/>
          <w:color w:val="222222"/>
          <w:sz w:val="22"/>
          <w:szCs w:val="22"/>
          <w:shd w:val="clear" w:color="auto" w:fill="FFFFFF"/>
        </w:rPr>
      </w:pPr>
      <w:r w:rsidRPr="00EA0273">
        <w:rPr>
          <w:rStyle w:val="s7"/>
          <w:rFonts w:asciiTheme="minorHAnsi" w:hAnsiTheme="minorHAnsi" w:cs="Arial"/>
          <w:color w:val="222222"/>
          <w:sz w:val="22"/>
          <w:szCs w:val="22"/>
          <w:shd w:val="clear" w:color="auto" w:fill="FFFFFF"/>
        </w:rPr>
        <w:t>Romero, L. S.,</w:t>
      </w:r>
      <w:r w:rsidRPr="00EA0273">
        <w:rPr>
          <w:rStyle w:val="apple-converted-space"/>
          <w:rFonts w:asciiTheme="minorHAnsi" w:hAnsiTheme="minorHAnsi" w:cs="Arial"/>
          <w:color w:val="222222"/>
          <w:sz w:val="22"/>
          <w:szCs w:val="22"/>
          <w:shd w:val="clear" w:color="auto" w:fill="FFFFFF"/>
        </w:rPr>
        <w:t> </w:t>
      </w:r>
      <w:proofErr w:type="spellStart"/>
      <w:r w:rsidRPr="00EA0273">
        <w:rPr>
          <w:rStyle w:val="s7"/>
          <w:rFonts w:asciiTheme="minorHAnsi" w:hAnsiTheme="minorHAnsi" w:cs="Arial"/>
          <w:color w:val="222222"/>
          <w:sz w:val="22"/>
          <w:szCs w:val="22"/>
          <w:shd w:val="clear" w:color="auto" w:fill="FFFFFF"/>
        </w:rPr>
        <w:t>Scahill</w:t>
      </w:r>
      <w:proofErr w:type="spellEnd"/>
      <w:r w:rsidRPr="00EA0273">
        <w:rPr>
          <w:rStyle w:val="s7"/>
          <w:rFonts w:asciiTheme="minorHAnsi" w:hAnsiTheme="minorHAnsi" w:cs="Arial"/>
          <w:color w:val="222222"/>
          <w:sz w:val="22"/>
          <w:szCs w:val="22"/>
          <w:shd w:val="clear" w:color="auto" w:fill="FFFFFF"/>
        </w:rPr>
        <w:t>, V., &amp; Charles, S. R. (2020). Restorative approaches to discipline and implicit bias: Looking for ways forward. </w:t>
      </w:r>
      <w:r w:rsidRPr="00EA0273">
        <w:rPr>
          <w:rStyle w:val="s8"/>
          <w:rFonts w:asciiTheme="minorHAnsi" w:hAnsiTheme="minorHAnsi" w:cs="Arial"/>
          <w:color w:val="222222"/>
          <w:sz w:val="22"/>
          <w:szCs w:val="22"/>
          <w:shd w:val="clear" w:color="auto" w:fill="FFFFFF"/>
        </w:rPr>
        <w:t>Contemporary school psychology</w:t>
      </w:r>
      <w:r w:rsidRPr="00EA0273">
        <w:rPr>
          <w:rStyle w:val="s7"/>
          <w:rFonts w:asciiTheme="minorHAnsi" w:hAnsiTheme="minorHAnsi" w:cs="Arial"/>
          <w:color w:val="222222"/>
          <w:sz w:val="22"/>
          <w:szCs w:val="22"/>
          <w:shd w:val="clear" w:color="auto" w:fill="FFFFFF"/>
        </w:rPr>
        <w:t>, </w:t>
      </w:r>
      <w:r w:rsidRPr="00EA0273">
        <w:rPr>
          <w:rStyle w:val="s8"/>
          <w:rFonts w:asciiTheme="minorHAnsi" w:hAnsiTheme="minorHAnsi" w:cs="Arial"/>
          <w:color w:val="222222"/>
          <w:sz w:val="22"/>
          <w:szCs w:val="22"/>
          <w:shd w:val="clear" w:color="auto" w:fill="FFFFFF"/>
        </w:rPr>
        <w:t>24</w:t>
      </w:r>
      <w:r w:rsidRPr="00EA0273">
        <w:rPr>
          <w:rStyle w:val="s7"/>
          <w:rFonts w:asciiTheme="minorHAnsi" w:hAnsiTheme="minorHAnsi" w:cs="Arial"/>
          <w:color w:val="222222"/>
          <w:sz w:val="22"/>
          <w:szCs w:val="22"/>
          <w:shd w:val="clear" w:color="auto" w:fill="FFFFFF"/>
        </w:rPr>
        <w:t>(3), 309-317.</w:t>
      </w:r>
    </w:p>
    <w:p w14:paraId="38764DA2"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3002C393" w14:textId="751619B8" w:rsidR="00193769" w:rsidRPr="00193769" w:rsidRDefault="00193769" w:rsidP="00002397">
      <w:pPr>
        <w:spacing w:after="0" w:line="480" w:lineRule="auto"/>
        <w:jc w:val="both"/>
        <w:divId w:val="1613434054"/>
        <w:rPr>
          <w:rFonts w:eastAsia="Times New Roman" w:cs="Times New Roman"/>
          <w:kern w:val="0"/>
          <w:sz w:val="22"/>
          <w:szCs w:val="22"/>
          <w14:ligatures w14:val="none"/>
        </w:rPr>
      </w:pPr>
      <w:proofErr w:type="spellStart"/>
      <w:r w:rsidRPr="00193769">
        <w:rPr>
          <w:rFonts w:eastAsia="Times New Roman" w:cs="Times New Roman"/>
          <w:kern w:val="0"/>
          <w:sz w:val="22"/>
          <w:szCs w:val="22"/>
          <w14:ligatures w14:val="none"/>
        </w:rPr>
        <w:t>Sporleder</w:t>
      </w:r>
      <w:proofErr w:type="spellEnd"/>
      <w:r w:rsidRPr="00193769">
        <w:rPr>
          <w:rFonts w:eastAsia="Times New Roman" w:cs="Times New Roman"/>
          <w:kern w:val="0"/>
          <w:sz w:val="22"/>
          <w:szCs w:val="22"/>
          <w14:ligatures w14:val="none"/>
        </w:rPr>
        <w:t xml:space="preserve">, J. (2022, August). </w:t>
      </w:r>
      <w:r w:rsidRPr="00193769">
        <w:rPr>
          <w:rFonts w:eastAsia="Times New Roman" w:cs="Times New Roman"/>
          <w:i/>
          <w:iCs/>
          <w:kern w:val="0"/>
          <w:sz w:val="22"/>
          <w:szCs w:val="22"/>
          <w14:ligatures w14:val="none"/>
        </w:rPr>
        <w:t>REPORT: TRAUMA-INFORMED SCHOOL</w:t>
      </w:r>
      <w:r w:rsidRPr="00193769">
        <w:rPr>
          <w:rFonts w:eastAsia="Times New Roman" w:cs="Times New Roman"/>
          <w:kern w:val="0"/>
          <w:sz w:val="22"/>
          <w:szCs w:val="22"/>
          <w14:ligatures w14:val="none"/>
        </w:rPr>
        <w:t xml:space="preserve">. The Campaign for Trauma-Informed Policy &amp; Practice. </w:t>
      </w:r>
      <w:hyperlink r:id="rId14" w:history="1">
        <w:r w:rsidR="00396E36" w:rsidRPr="00EA0273">
          <w:rPr>
            <w:rStyle w:val="Hyperlink"/>
            <w:rFonts w:eastAsia="Times New Roman" w:cs="Times New Roman"/>
            <w:kern w:val="0"/>
            <w:sz w:val="22"/>
            <w:szCs w:val="22"/>
            <w14:ligatures w14:val="none"/>
          </w:rPr>
          <w:t>https://download-files.wixmp.com/ugd/82c52c_6268926ebe1c4306af47cb5aa2601629.pdf?token=eyJhbGciOiJIUzI1NiIsInR5cCI6IkpXVCJ9.eyJpc3MiOiJ1cm46YXBwOmU2NjYzMGU3MTRmMDQ5MGFhZWExZjE0OWIzYjY5ZTMyIiwic3ViIjoidXJuOmFwcDplNjY2MzBlNzE0ZjA0OTBhYWVhMWYxNDliM2I2OWUzMiIsImF1ZCI6WyJ1cm46c2VydmljZTpmaWxlLmRvd25sb2FkIl0sImlhdCI6MTczODA1NjcwMywiZXhwIjoxNzM4M</w:t>
        </w:r>
        <w:r w:rsidR="00396E36" w:rsidRPr="00EA0273">
          <w:rPr>
            <w:rStyle w:val="Hyperlink"/>
            <w:rFonts w:eastAsia="Times New Roman" w:cs="Times New Roman"/>
            <w:kern w:val="0"/>
            <w:sz w:val="22"/>
            <w:szCs w:val="22"/>
            <w14:ligatures w14:val="none"/>
          </w:rPr>
          <w:t>D</w:t>
        </w:r>
        <w:r w:rsidR="00396E36" w:rsidRPr="00EA0273">
          <w:rPr>
            <w:rStyle w:val="Hyperlink"/>
            <w:rFonts w:eastAsia="Times New Roman" w:cs="Times New Roman"/>
            <w:kern w:val="0"/>
            <w:sz w:val="22"/>
            <w:szCs w:val="22"/>
            <w14:ligatures w14:val="none"/>
          </w:rPr>
          <w:t>kyNzEzLCJqdGkiOiI5ZGM1ZmM4YS0zZWM3LTRmYjktYmVlZi00ZmFhMTVlMmI2YTMiLCJvYmoiOltbeyJwYXRoIjoiL3VnZC84MmM1MmNfNjI2ODkyNmViZTFjNDMwNmFmNDdjYjVhYTI2MDE2MjkucGRmIn1dXSwiZGlzIjp7ImZpbGVuYW1lIjoiVHJhdW1hSW5mb3JtZWRTY2hvb2xzRmluYWwucGRmIiwidHlwZSI6ImF0dGFjaG1lbnQifX0.hds-E4AQgAoI1Ch6JEMdKoeDZRq_g7XMdS998qzjYjw</w:t>
        </w:r>
      </w:hyperlink>
      <w:r w:rsidR="00396E36" w:rsidRPr="00EA0273">
        <w:rPr>
          <w:rFonts w:eastAsia="Times New Roman" w:cs="Times New Roman"/>
          <w:kern w:val="0"/>
          <w:sz w:val="22"/>
          <w:szCs w:val="22"/>
          <w14:ligatures w14:val="none"/>
        </w:rPr>
        <w:t xml:space="preserve"> </w:t>
      </w:r>
    </w:p>
    <w:p w14:paraId="0C1FA798" w14:textId="77777777" w:rsidR="00193769" w:rsidRPr="00EA0273" w:rsidRDefault="00193769" w:rsidP="00002397">
      <w:pPr>
        <w:pStyle w:val="NormalWeb"/>
        <w:spacing w:before="0" w:beforeAutospacing="0" w:after="0" w:afterAutospacing="0" w:line="480" w:lineRule="auto"/>
        <w:jc w:val="both"/>
        <w:divId w:val="1613434054"/>
        <w:rPr>
          <w:rStyle w:val="s13"/>
          <w:rFonts w:asciiTheme="minorHAnsi" w:hAnsiTheme="minorHAnsi" w:cs="Open Sans"/>
          <w:color w:val="333333"/>
          <w:sz w:val="22"/>
          <w:szCs w:val="22"/>
          <w:shd w:val="clear" w:color="auto" w:fill="FFFFFF"/>
        </w:rPr>
      </w:pPr>
    </w:p>
    <w:p w14:paraId="0145B08B" w14:textId="65E5FF11" w:rsidR="00DF372E" w:rsidRPr="00EA0273" w:rsidRDefault="00DF372E" w:rsidP="00002397">
      <w:pPr>
        <w:pStyle w:val="NormalWeb"/>
        <w:spacing w:before="0" w:beforeAutospacing="0" w:after="0" w:afterAutospacing="0" w:line="480" w:lineRule="auto"/>
        <w:jc w:val="both"/>
        <w:divId w:val="1613434054"/>
        <w:rPr>
          <w:rStyle w:val="s15"/>
          <w:rFonts w:asciiTheme="minorHAnsi" w:hAnsiTheme="minorHAnsi" w:cs="Open Sans"/>
          <w:color w:val="0563C1"/>
          <w:sz w:val="22"/>
          <w:szCs w:val="22"/>
          <w:u w:val="single"/>
          <w:shd w:val="clear" w:color="auto" w:fill="FFFFFF"/>
        </w:rPr>
      </w:pPr>
      <w:r w:rsidRPr="00EA0273">
        <w:rPr>
          <w:rStyle w:val="s13"/>
          <w:rFonts w:asciiTheme="minorHAnsi" w:hAnsiTheme="minorHAnsi" w:cs="Open Sans"/>
          <w:color w:val="333333"/>
          <w:sz w:val="22"/>
          <w:szCs w:val="22"/>
          <w:shd w:val="clear" w:color="auto" w:fill="FFFFFF"/>
        </w:rPr>
        <w:lastRenderedPageBreak/>
        <w:t>Wall, C. R. G. (2020). Relationship over reproach: Fostering resilience by embracing a trauma-informed approach to elementary education. </w:t>
      </w:r>
      <w:r w:rsidRPr="00EA0273">
        <w:rPr>
          <w:rStyle w:val="s14"/>
          <w:rFonts w:asciiTheme="minorHAnsi" w:hAnsiTheme="minorHAnsi" w:cs="Open Sans"/>
          <w:color w:val="333333"/>
          <w:sz w:val="22"/>
          <w:szCs w:val="22"/>
          <w:shd w:val="clear" w:color="auto" w:fill="FFFFFF"/>
        </w:rPr>
        <w:t>Journal of Aggression, Maltreatment &amp; Trauma</w:t>
      </w:r>
      <w:r w:rsidRPr="00EA0273">
        <w:rPr>
          <w:rStyle w:val="s13"/>
          <w:rFonts w:asciiTheme="minorHAnsi" w:hAnsiTheme="minorHAnsi" w:cs="Open Sans"/>
          <w:color w:val="333333"/>
          <w:sz w:val="22"/>
          <w:szCs w:val="22"/>
          <w:shd w:val="clear" w:color="auto" w:fill="FFFFFF"/>
        </w:rPr>
        <w:t>, </w:t>
      </w:r>
      <w:r w:rsidRPr="00EA0273">
        <w:rPr>
          <w:rStyle w:val="s14"/>
          <w:rFonts w:asciiTheme="minorHAnsi" w:hAnsiTheme="minorHAnsi" w:cs="Open Sans"/>
          <w:color w:val="333333"/>
          <w:sz w:val="22"/>
          <w:szCs w:val="22"/>
          <w:shd w:val="clear" w:color="auto" w:fill="FFFFFF"/>
        </w:rPr>
        <w:t>30</w:t>
      </w:r>
      <w:r w:rsidRPr="00EA0273">
        <w:rPr>
          <w:rStyle w:val="s13"/>
          <w:rFonts w:asciiTheme="minorHAnsi" w:hAnsiTheme="minorHAnsi" w:cs="Open Sans"/>
          <w:color w:val="333333"/>
          <w:sz w:val="22"/>
          <w:szCs w:val="22"/>
          <w:shd w:val="clear" w:color="auto" w:fill="FFFFFF"/>
        </w:rPr>
        <w:t>(1), 118–137.</w:t>
      </w:r>
      <w:r w:rsidRPr="00EA0273">
        <w:rPr>
          <w:rStyle w:val="apple-converted-space"/>
          <w:rFonts w:asciiTheme="minorHAnsi" w:hAnsiTheme="minorHAnsi" w:cs="Open Sans"/>
          <w:color w:val="333333"/>
          <w:sz w:val="22"/>
          <w:szCs w:val="22"/>
          <w:shd w:val="clear" w:color="auto" w:fill="FFFFFF"/>
        </w:rPr>
        <w:t> </w:t>
      </w:r>
      <w:hyperlink r:id="rId15" w:history="1">
        <w:r w:rsidRPr="00EA0273">
          <w:rPr>
            <w:rStyle w:val="s15"/>
            <w:rFonts w:asciiTheme="minorHAnsi" w:hAnsiTheme="minorHAnsi" w:cs="Open Sans"/>
            <w:color w:val="0563C1"/>
            <w:sz w:val="22"/>
            <w:szCs w:val="22"/>
            <w:u w:val="single"/>
            <w:shd w:val="clear" w:color="auto" w:fill="FFFFFF"/>
          </w:rPr>
          <w:t>https://doi.org/10.1080/10926771.2020.1737292</w:t>
        </w:r>
      </w:hyperlink>
    </w:p>
    <w:p w14:paraId="17EEBAAF"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6992641D" w14:textId="77777777" w:rsidR="00DF372E" w:rsidRPr="00EA0273" w:rsidRDefault="00DF372E" w:rsidP="00002397">
      <w:pPr>
        <w:pStyle w:val="NormalWeb"/>
        <w:spacing w:before="0" w:beforeAutospacing="0" w:after="0" w:afterAutospacing="0" w:line="480" w:lineRule="auto"/>
        <w:jc w:val="both"/>
        <w:divId w:val="1613434054"/>
        <w:rPr>
          <w:rStyle w:val="s12"/>
          <w:rFonts w:asciiTheme="minorHAnsi" w:hAnsiTheme="minorHAnsi" w:cs="Arial"/>
          <w:color w:val="0000FF"/>
          <w:sz w:val="22"/>
          <w:szCs w:val="22"/>
          <w:u w:val="single"/>
        </w:rPr>
      </w:pPr>
      <w:r w:rsidRPr="00EA0273">
        <w:rPr>
          <w:rStyle w:val="s7"/>
          <w:rFonts w:asciiTheme="minorHAnsi" w:hAnsiTheme="minorHAnsi" w:cs="Arial"/>
          <w:color w:val="222222"/>
          <w:sz w:val="22"/>
          <w:szCs w:val="22"/>
          <w:shd w:val="clear" w:color="auto" w:fill="FFFFFF"/>
        </w:rPr>
        <w:t>Weber, C., &amp;</w:t>
      </w:r>
      <w:r w:rsidRPr="00EA0273">
        <w:rPr>
          <w:rStyle w:val="apple-converted-space"/>
          <w:rFonts w:asciiTheme="minorHAnsi" w:hAnsiTheme="minorHAnsi" w:cs="Arial"/>
          <w:color w:val="222222"/>
          <w:sz w:val="22"/>
          <w:szCs w:val="22"/>
          <w:shd w:val="clear" w:color="auto" w:fill="FFFFFF"/>
        </w:rPr>
        <w:t> </w:t>
      </w:r>
      <w:proofErr w:type="spellStart"/>
      <w:r w:rsidRPr="00EA0273">
        <w:rPr>
          <w:rStyle w:val="s7"/>
          <w:rFonts w:asciiTheme="minorHAnsi" w:hAnsiTheme="minorHAnsi" w:cs="Arial"/>
          <w:color w:val="222222"/>
          <w:sz w:val="22"/>
          <w:szCs w:val="22"/>
          <w:shd w:val="clear" w:color="auto" w:fill="FFFFFF"/>
        </w:rPr>
        <w:t>Vereenooghe</w:t>
      </w:r>
      <w:proofErr w:type="spellEnd"/>
      <w:r w:rsidRPr="00EA0273">
        <w:rPr>
          <w:rStyle w:val="s7"/>
          <w:rFonts w:asciiTheme="minorHAnsi" w:hAnsiTheme="minorHAnsi" w:cs="Arial"/>
          <w:color w:val="222222"/>
          <w:sz w:val="22"/>
          <w:szCs w:val="22"/>
          <w:shd w:val="clear" w:color="auto" w:fill="FFFFFF"/>
        </w:rPr>
        <w:t>, L. (2020). Reducing conflicts in school environments using restorative practices: A systematic review. </w:t>
      </w:r>
      <w:r w:rsidRPr="00EA0273">
        <w:rPr>
          <w:rStyle w:val="s8"/>
          <w:rFonts w:asciiTheme="minorHAnsi" w:hAnsiTheme="minorHAnsi" w:cs="Arial"/>
          <w:color w:val="222222"/>
          <w:sz w:val="22"/>
          <w:szCs w:val="22"/>
          <w:shd w:val="clear" w:color="auto" w:fill="FFFFFF"/>
        </w:rPr>
        <w:t>International Journal of Educational Research Open</w:t>
      </w:r>
      <w:r w:rsidRPr="00EA0273">
        <w:rPr>
          <w:rStyle w:val="s7"/>
          <w:rFonts w:asciiTheme="minorHAnsi" w:hAnsiTheme="minorHAnsi" w:cs="Arial"/>
          <w:color w:val="222222"/>
          <w:sz w:val="22"/>
          <w:szCs w:val="22"/>
          <w:shd w:val="clear" w:color="auto" w:fill="FFFFFF"/>
        </w:rPr>
        <w:t>, </w:t>
      </w:r>
      <w:r w:rsidRPr="00EA0273">
        <w:rPr>
          <w:rStyle w:val="s8"/>
          <w:rFonts w:asciiTheme="minorHAnsi" w:hAnsiTheme="minorHAnsi" w:cs="Arial"/>
          <w:color w:val="222222"/>
          <w:sz w:val="22"/>
          <w:szCs w:val="22"/>
          <w:shd w:val="clear" w:color="auto" w:fill="FFFFFF"/>
        </w:rPr>
        <w:t>1</w:t>
      </w:r>
      <w:r w:rsidRPr="00EA0273">
        <w:rPr>
          <w:rStyle w:val="s7"/>
          <w:rFonts w:asciiTheme="minorHAnsi" w:hAnsiTheme="minorHAnsi" w:cs="Arial"/>
          <w:color w:val="222222"/>
          <w:sz w:val="22"/>
          <w:szCs w:val="22"/>
          <w:shd w:val="clear" w:color="auto" w:fill="FFFFFF"/>
        </w:rPr>
        <w:t>, 100009.</w:t>
      </w:r>
      <w:hyperlink r:id="rId16" w:history="1">
        <w:r w:rsidRPr="00EA0273">
          <w:rPr>
            <w:rStyle w:val="s12"/>
            <w:rFonts w:asciiTheme="minorHAnsi" w:hAnsiTheme="minorHAnsi" w:cs="Arial"/>
            <w:color w:val="0000FF"/>
            <w:sz w:val="22"/>
            <w:szCs w:val="22"/>
            <w:u w:val="single"/>
          </w:rPr>
          <w:t>https://doi.org/10.1016/j.ijedro.2020.100009</w:t>
        </w:r>
      </w:hyperlink>
    </w:p>
    <w:p w14:paraId="4139B700" w14:textId="77777777" w:rsidR="00DF372E" w:rsidRPr="00EA0273" w:rsidRDefault="00DF372E" w:rsidP="00002397">
      <w:pPr>
        <w:pStyle w:val="NormalWeb"/>
        <w:spacing w:before="0" w:beforeAutospacing="0" w:after="0" w:afterAutospacing="0" w:line="480" w:lineRule="auto"/>
        <w:jc w:val="both"/>
        <w:divId w:val="1613434054"/>
        <w:rPr>
          <w:rFonts w:asciiTheme="minorHAnsi" w:hAnsiTheme="minorHAnsi"/>
          <w:color w:val="000000"/>
          <w:sz w:val="22"/>
          <w:szCs w:val="22"/>
        </w:rPr>
      </w:pPr>
    </w:p>
    <w:p w14:paraId="6164FB02" w14:textId="1D8742BA" w:rsidR="009E6FF6" w:rsidRPr="00EA0273" w:rsidRDefault="00DF372E" w:rsidP="00002397">
      <w:pPr>
        <w:pStyle w:val="NormalWeb"/>
        <w:spacing w:before="0" w:beforeAutospacing="0" w:after="0" w:afterAutospacing="0" w:line="480" w:lineRule="auto"/>
        <w:jc w:val="both"/>
        <w:divId w:val="1613434054"/>
        <w:rPr>
          <w:rStyle w:val="s7"/>
          <w:rFonts w:asciiTheme="minorHAnsi" w:hAnsiTheme="minorHAnsi" w:cs="Arial"/>
          <w:color w:val="222222"/>
          <w:sz w:val="22"/>
          <w:szCs w:val="22"/>
          <w:shd w:val="clear" w:color="auto" w:fill="FFFFFF"/>
        </w:rPr>
      </w:pPr>
      <w:r w:rsidRPr="00EA0273">
        <w:rPr>
          <w:rStyle w:val="s7"/>
          <w:rFonts w:asciiTheme="minorHAnsi" w:hAnsiTheme="minorHAnsi" w:cs="Arial"/>
          <w:color w:val="222222"/>
          <w:sz w:val="22"/>
          <w:szCs w:val="22"/>
          <w:shd w:val="clear" w:color="auto" w:fill="FFFFFF"/>
        </w:rPr>
        <w:t>White, A. (2019). </w:t>
      </w:r>
      <w:r w:rsidRPr="00EA0273">
        <w:rPr>
          <w:rStyle w:val="s8"/>
          <w:rFonts w:asciiTheme="minorHAnsi" w:hAnsiTheme="minorHAnsi" w:cs="Arial"/>
          <w:color w:val="222222"/>
          <w:sz w:val="22"/>
          <w:szCs w:val="22"/>
          <w:shd w:val="clear" w:color="auto" w:fill="FFFFFF"/>
        </w:rPr>
        <w:t>Transformative School-Community-Based Restorative Justice: An Inquiry into Practitioners' Experiences</w:t>
      </w:r>
      <w:r w:rsidRPr="00EA0273">
        <w:rPr>
          <w:rStyle w:val="s7"/>
          <w:rFonts w:asciiTheme="minorHAnsi" w:hAnsiTheme="minorHAnsi" w:cs="Arial"/>
          <w:color w:val="222222"/>
          <w:sz w:val="22"/>
          <w:szCs w:val="22"/>
          <w:shd w:val="clear" w:color="auto" w:fill="FFFFFF"/>
        </w:rPr>
        <w:t>. Loyola Marymount University.</w:t>
      </w:r>
    </w:p>
    <w:p w14:paraId="681EFD58" w14:textId="77777777" w:rsidR="00286270" w:rsidRPr="00EA0273" w:rsidRDefault="00286270" w:rsidP="006361E1">
      <w:pPr>
        <w:pStyle w:val="NormalWeb"/>
        <w:spacing w:before="0" w:beforeAutospacing="0" w:after="0" w:afterAutospacing="0" w:line="324" w:lineRule="atLeast"/>
        <w:jc w:val="both"/>
        <w:divId w:val="1613434054"/>
        <w:rPr>
          <w:rFonts w:asciiTheme="minorHAnsi" w:hAnsiTheme="minorHAnsi"/>
          <w:color w:val="000000"/>
          <w:sz w:val="22"/>
          <w:szCs w:val="22"/>
        </w:rPr>
      </w:pPr>
    </w:p>
    <w:sectPr w:rsidR="00286270" w:rsidRPr="00EA0273" w:rsidSect="00212B2F">
      <w:headerReference w:type="default" r:id="rId17"/>
      <w:footerReference w:type="even" r:id="rId18"/>
      <w:footerReference w:type="default" r:id="rId19"/>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E8FD29" w14:textId="77777777" w:rsidR="00AE08C0" w:rsidRDefault="00AE08C0" w:rsidP="00CC2A81">
      <w:pPr>
        <w:spacing w:after="0" w:line="240" w:lineRule="auto"/>
      </w:pPr>
      <w:r>
        <w:separator/>
      </w:r>
    </w:p>
  </w:endnote>
  <w:endnote w:type="continuationSeparator" w:id="0">
    <w:p w14:paraId="7B52283F" w14:textId="77777777" w:rsidR="00AE08C0" w:rsidRDefault="00AE08C0" w:rsidP="00CC2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810360535"/>
      <w:docPartObj>
        <w:docPartGallery w:val="Page Numbers (Bottom of Page)"/>
        <w:docPartUnique/>
      </w:docPartObj>
    </w:sdtPr>
    <w:sdtContent>
      <w:p w14:paraId="0EB1B1D0" w14:textId="45324E57" w:rsidR="006E7A6D" w:rsidRDefault="006E7A6D" w:rsidP="00F577D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96B4D33" w14:textId="77777777" w:rsidR="006E7A6D" w:rsidRDefault="006E7A6D" w:rsidP="006E7A6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43466662"/>
      <w:docPartObj>
        <w:docPartGallery w:val="Page Numbers (Bottom of Page)"/>
        <w:docPartUnique/>
      </w:docPartObj>
    </w:sdtPr>
    <w:sdtContent>
      <w:p w14:paraId="7D988DE8" w14:textId="19E8477B" w:rsidR="006E7A6D" w:rsidRDefault="006E7A6D" w:rsidP="00F577D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806749D" w14:textId="77777777" w:rsidR="006E7A6D" w:rsidRDefault="006E7A6D" w:rsidP="006E7A6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FA7028" w14:textId="77777777" w:rsidR="00AE08C0" w:rsidRDefault="00AE08C0" w:rsidP="00CC2A81">
      <w:pPr>
        <w:spacing w:after="0" w:line="240" w:lineRule="auto"/>
      </w:pPr>
      <w:r>
        <w:separator/>
      </w:r>
    </w:p>
  </w:footnote>
  <w:footnote w:type="continuationSeparator" w:id="0">
    <w:p w14:paraId="7F15E201" w14:textId="77777777" w:rsidR="00AE08C0" w:rsidRDefault="00AE08C0" w:rsidP="00CC2A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B7EE8" w14:textId="55F92146" w:rsidR="006E7A6D" w:rsidRPr="0028629C" w:rsidRDefault="006E7A6D">
    <w:pPr>
      <w:pStyle w:val="Header"/>
      <w:rPr>
        <w:b/>
        <w:bCs/>
        <w:i/>
        <w:iCs/>
      </w:rPr>
    </w:pPr>
    <w:r w:rsidRPr="0028629C">
      <w:rPr>
        <w:b/>
        <w:bCs/>
        <w:i/>
        <w:iCs/>
      </w:rPr>
      <w:t>P</w:t>
    </w:r>
    <w:r w:rsidR="0028629C" w:rsidRPr="0028629C">
      <w:rPr>
        <w:b/>
        <w:bCs/>
        <w:i/>
        <w:iCs/>
      </w:rPr>
      <w:t>hoenix Education Centre, Belfast</w:t>
    </w:r>
    <w:r w:rsidR="0028629C">
      <w:rPr>
        <w:b/>
        <w:bCs/>
        <w:i/>
        <w:iCs/>
      </w:rPr>
      <w:t>.</w:t>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770095"/>
    <w:multiLevelType w:val="hybridMultilevel"/>
    <w:tmpl w:val="E7AEC0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FC668AA"/>
    <w:multiLevelType w:val="hybridMultilevel"/>
    <w:tmpl w:val="1428B6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777202F"/>
    <w:multiLevelType w:val="hybridMultilevel"/>
    <w:tmpl w:val="B3DEC71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29594745">
    <w:abstractNumId w:val="0"/>
  </w:num>
  <w:num w:numId="2" w16cid:durableId="336423240">
    <w:abstractNumId w:val="1"/>
  </w:num>
  <w:num w:numId="3" w16cid:durableId="10064452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76CF"/>
    <w:rsid w:val="00002397"/>
    <w:rsid w:val="000035EC"/>
    <w:rsid w:val="00010BE1"/>
    <w:rsid w:val="00011A83"/>
    <w:rsid w:val="00015ECA"/>
    <w:rsid w:val="000261ED"/>
    <w:rsid w:val="00030F08"/>
    <w:rsid w:val="00050375"/>
    <w:rsid w:val="000523A7"/>
    <w:rsid w:val="00053CCE"/>
    <w:rsid w:val="0005550D"/>
    <w:rsid w:val="000601E8"/>
    <w:rsid w:val="00065E6C"/>
    <w:rsid w:val="000713EA"/>
    <w:rsid w:val="000806E9"/>
    <w:rsid w:val="0008253D"/>
    <w:rsid w:val="0008730E"/>
    <w:rsid w:val="00092DA1"/>
    <w:rsid w:val="000A35F5"/>
    <w:rsid w:val="000A4BF3"/>
    <w:rsid w:val="000B04E0"/>
    <w:rsid w:val="000B6571"/>
    <w:rsid w:val="000B7661"/>
    <w:rsid w:val="000C3FE2"/>
    <w:rsid w:val="000D0334"/>
    <w:rsid w:val="000D50E4"/>
    <w:rsid w:val="000D7A62"/>
    <w:rsid w:val="000E1FFE"/>
    <w:rsid w:val="000E41B6"/>
    <w:rsid w:val="000E7B94"/>
    <w:rsid w:val="000F687E"/>
    <w:rsid w:val="000F69FF"/>
    <w:rsid w:val="001053D5"/>
    <w:rsid w:val="0013352C"/>
    <w:rsid w:val="0013664F"/>
    <w:rsid w:val="001457DB"/>
    <w:rsid w:val="00152388"/>
    <w:rsid w:val="001535EA"/>
    <w:rsid w:val="00160C9D"/>
    <w:rsid w:val="001639DC"/>
    <w:rsid w:val="00177195"/>
    <w:rsid w:val="001817B9"/>
    <w:rsid w:val="00182EEF"/>
    <w:rsid w:val="001865D0"/>
    <w:rsid w:val="00192B5C"/>
    <w:rsid w:val="00193769"/>
    <w:rsid w:val="001B1176"/>
    <w:rsid w:val="001B3391"/>
    <w:rsid w:val="001C6F9F"/>
    <w:rsid w:val="001D2771"/>
    <w:rsid w:val="001D48E0"/>
    <w:rsid w:val="001D4C82"/>
    <w:rsid w:val="001D670B"/>
    <w:rsid w:val="001D7B0F"/>
    <w:rsid w:val="001E0344"/>
    <w:rsid w:val="0020471C"/>
    <w:rsid w:val="00210BAA"/>
    <w:rsid w:val="00211480"/>
    <w:rsid w:val="002120CF"/>
    <w:rsid w:val="00212B2F"/>
    <w:rsid w:val="00225DC3"/>
    <w:rsid w:val="00232B55"/>
    <w:rsid w:val="0023743C"/>
    <w:rsid w:val="00237FC1"/>
    <w:rsid w:val="0024146B"/>
    <w:rsid w:val="0024380E"/>
    <w:rsid w:val="0025789D"/>
    <w:rsid w:val="0026339D"/>
    <w:rsid w:val="00263A14"/>
    <w:rsid w:val="002644E0"/>
    <w:rsid w:val="002650BB"/>
    <w:rsid w:val="002654D8"/>
    <w:rsid w:val="00270B66"/>
    <w:rsid w:val="00281D49"/>
    <w:rsid w:val="00285D30"/>
    <w:rsid w:val="00286270"/>
    <w:rsid w:val="0028629C"/>
    <w:rsid w:val="002A1FB6"/>
    <w:rsid w:val="002A3E7F"/>
    <w:rsid w:val="002C1E98"/>
    <w:rsid w:val="002C4958"/>
    <w:rsid w:val="002D4410"/>
    <w:rsid w:val="002D4B20"/>
    <w:rsid w:val="002E01F7"/>
    <w:rsid w:val="002E57C3"/>
    <w:rsid w:val="002E5851"/>
    <w:rsid w:val="002E7C70"/>
    <w:rsid w:val="0030308E"/>
    <w:rsid w:val="003050EC"/>
    <w:rsid w:val="003109AA"/>
    <w:rsid w:val="003166A6"/>
    <w:rsid w:val="00323509"/>
    <w:rsid w:val="00323CE4"/>
    <w:rsid w:val="00324869"/>
    <w:rsid w:val="003539C3"/>
    <w:rsid w:val="00372DC4"/>
    <w:rsid w:val="0038136E"/>
    <w:rsid w:val="00383EFA"/>
    <w:rsid w:val="00393A49"/>
    <w:rsid w:val="00396E36"/>
    <w:rsid w:val="0039708F"/>
    <w:rsid w:val="00397A53"/>
    <w:rsid w:val="003A0DA6"/>
    <w:rsid w:val="003B0910"/>
    <w:rsid w:val="003B10CF"/>
    <w:rsid w:val="003B7E8C"/>
    <w:rsid w:val="003C1F32"/>
    <w:rsid w:val="003D59D8"/>
    <w:rsid w:val="003E7D88"/>
    <w:rsid w:val="003F3DB4"/>
    <w:rsid w:val="003F7836"/>
    <w:rsid w:val="0041191C"/>
    <w:rsid w:val="004279EC"/>
    <w:rsid w:val="004403DF"/>
    <w:rsid w:val="00442D7F"/>
    <w:rsid w:val="00442DB4"/>
    <w:rsid w:val="00446583"/>
    <w:rsid w:val="004514BE"/>
    <w:rsid w:val="004560FA"/>
    <w:rsid w:val="0046057E"/>
    <w:rsid w:val="00464333"/>
    <w:rsid w:val="004662B7"/>
    <w:rsid w:val="00467158"/>
    <w:rsid w:val="00471231"/>
    <w:rsid w:val="004736B9"/>
    <w:rsid w:val="00484AEB"/>
    <w:rsid w:val="00487D5B"/>
    <w:rsid w:val="004919F0"/>
    <w:rsid w:val="00495388"/>
    <w:rsid w:val="00495E49"/>
    <w:rsid w:val="0049639A"/>
    <w:rsid w:val="00497FBB"/>
    <w:rsid w:val="004A45A9"/>
    <w:rsid w:val="004A7D17"/>
    <w:rsid w:val="004B1031"/>
    <w:rsid w:val="004B6F27"/>
    <w:rsid w:val="004C08F5"/>
    <w:rsid w:val="004C4390"/>
    <w:rsid w:val="004C475C"/>
    <w:rsid w:val="004C6BE9"/>
    <w:rsid w:val="004C747E"/>
    <w:rsid w:val="004E1A06"/>
    <w:rsid w:val="004E225F"/>
    <w:rsid w:val="004E2407"/>
    <w:rsid w:val="004E609F"/>
    <w:rsid w:val="004E61C2"/>
    <w:rsid w:val="004E7AFF"/>
    <w:rsid w:val="004F18F4"/>
    <w:rsid w:val="00515DFC"/>
    <w:rsid w:val="00516189"/>
    <w:rsid w:val="005178F0"/>
    <w:rsid w:val="00524AE8"/>
    <w:rsid w:val="00531699"/>
    <w:rsid w:val="0053229C"/>
    <w:rsid w:val="00535A1F"/>
    <w:rsid w:val="00537D56"/>
    <w:rsid w:val="00540B57"/>
    <w:rsid w:val="00544882"/>
    <w:rsid w:val="00544F46"/>
    <w:rsid w:val="00571CB4"/>
    <w:rsid w:val="00573D03"/>
    <w:rsid w:val="00577729"/>
    <w:rsid w:val="00587A69"/>
    <w:rsid w:val="005A12B9"/>
    <w:rsid w:val="005A4C09"/>
    <w:rsid w:val="005B19B6"/>
    <w:rsid w:val="005B292A"/>
    <w:rsid w:val="005B3DC1"/>
    <w:rsid w:val="005B494A"/>
    <w:rsid w:val="005C227F"/>
    <w:rsid w:val="005C2D89"/>
    <w:rsid w:val="005D089E"/>
    <w:rsid w:val="005D4554"/>
    <w:rsid w:val="005D6FA3"/>
    <w:rsid w:val="005E17ED"/>
    <w:rsid w:val="006073F8"/>
    <w:rsid w:val="0061473A"/>
    <w:rsid w:val="00616405"/>
    <w:rsid w:val="00625F3B"/>
    <w:rsid w:val="00632091"/>
    <w:rsid w:val="006337D5"/>
    <w:rsid w:val="006361E1"/>
    <w:rsid w:val="00637C5B"/>
    <w:rsid w:val="00640E84"/>
    <w:rsid w:val="00644D84"/>
    <w:rsid w:val="006501F8"/>
    <w:rsid w:val="00660527"/>
    <w:rsid w:val="00666BEC"/>
    <w:rsid w:val="0067074A"/>
    <w:rsid w:val="006758B5"/>
    <w:rsid w:val="006767B3"/>
    <w:rsid w:val="006815B0"/>
    <w:rsid w:val="00685EA2"/>
    <w:rsid w:val="00694587"/>
    <w:rsid w:val="006948A5"/>
    <w:rsid w:val="006A12E0"/>
    <w:rsid w:val="006B371B"/>
    <w:rsid w:val="006C2C33"/>
    <w:rsid w:val="006C3057"/>
    <w:rsid w:val="006C76CF"/>
    <w:rsid w:val="006D68FF"/>
    <w:rsid w:val="006E1592"/>
    <w:rsid w:val="006E2CD7"/>
    <w:rsid w:val="006E5FA3"/>
    <w:rsid w:val="006E68FE"/>
    <w:rsid w:val="006E7A6D"/>
    <w:rsid w:val="006F0783"/>
    <w:rsid w:val="006F3B94"/>
    <w:rsid w:val="00703E92"/>
    <w:rsid w:val="00710C04"/>
    <w:rsid w:val="00713F4A"/>
    <w:rsid w:val="00716552"/>
    <w:rsid w:val="007308C6"/>
    <w:rsid w:val="0073369D"/>
    <w:rsid w:val="00734D0B"/>
    <w:rsid w:val="00737807"/>
    <w:rsid w:val="0074032F"/>
    <w:rsid w:val="00742F54"/>
    <w:rsid w:val="00751BAF"/>
    <w:rsid w:val="0075769E"/>
    <w:rsid w:val="00760A5E"/>
    <w:rsid w:val="00764E1A"/>
    <w:rsid w:val="00776898"/>
    <w:rsid w:val="00781050"/>
    <w:rsid w:val="007844D2"/>
    <w:rsid w:val="00791582"/>
    <w:rsid w:val="007A2CDB"/>
    <w:rsid w:val="007C15F5"/>
    <w:rsid w:val="007E5945"/>
    <w:rsid w:val="007F4397"/>
    <w:rsid w:val="00801AD6"/>
    <w:rsid w:val="0080356E"/>
    <w:rsid w:val="008113F7"/>
    <w:rsid w:val="00811FB1"/>
    <w:rsid w:val="00814EFA"/>
    <w:rsid w:val="00814FB2"/>
    <w:rsid w:val="00822FCF"/>
    <w:rsid w:val="00827613"/>
    <w:rsid w:val="00841C31"/>
    <w:rsid w:val="00843578"/>
    <w:rsid w:val="00843F6F"/>
    <w:rsid w:val="00851F09"/>
    <w:rsid w:val="00852315"/>
    <w:rsid w:val="008528E8"/>
    <w:rsid w:val="008558DE"/>
    <w:rsid w:val="00874D42"/>
    <w:rsid w:val="008755D2"/>
    <w:rsid w:val="008861B5"/>
    <w:rsid w:val="00894E09"/>
    <w:rsid w:val="00895AA4"/>
    <w:rsid w:val="00897ACF"/>
    <w:rsid w:val="008A2A80"/>
    <w:rsid w:val="008A38DA"/>
    <w:rsid w:val="008B48B2"/>
    <w:rsid w:val="008B66DE"/>
    <w:rsid w:val="008C3314"/>
    <w:rsid w:val="008C495B"/>
    <w:rsid w:val="008D0908"/>
    <w:rsid w:val="008D105A"/>
    <w:rsid w:val="008D4289"/>
    <w:rsid w:val="008E2DA9"/>
    <w:rsid w:val="008E5335"/>
    <w:rsid w:val="008E54D1"/>
    <w:rsid w:val="008E6468"/>
    <w:rsid w:val="009123BD"/>
    <w:rsid w:val="00915498"/>
    <w:rsid w:val="00930221"/>
    <w:rsid w:val="00934969"/>
    <w:rsid w:val="00956D00"/>
    <w:rsid w:val="00960905"/>
    <w:rsid w:val="00960E25"/>
    <w:rsid w:val="0097000B"/>
    <w:rsid w:val="00971C68"/>
    <w:rsid w:val="00972B2C"/>
    <w:rsid w:val="009811C8"/>
    <w:rsid w:val="0099232E"/>
    <w:rsid w:val="00993EA4"/>
    <w:rsid w:val="009A37D5"/>
    <w:rsid w:val="009B43EB"/>
    <w:rsid w:val="009B63A1"/>
    <w:rsid w:val="009C5132"/>
    <w:rsid w:val="009C6283"/>
    <w:rsid w:val="009D7F3A"/>
    <w:rsid w:val="009E28AA"/>
    <w:rsid w:val="009E6FF6"/>
    <w:rsid w:val="009E79D2"/>
    <w:rsid w:val="00A041E5"/>
    <w:rsid w:val="00A20CF8"/>
    <w:rsid w:val="00A23609"/>
    <w:rsid w:val="00A2742F"/>
    <w:rsid w:val="00A30D83"/>
    <w:rsid w:val="00A31DD1"/>
    <w:rsid w:val="00A34BA7"/>
    <w:rsid w:val="00A44AC2"/>
    <w:rsid w:val="00A4740A"/>
    <w:rsid w:val="00A530D2"/>
    <w:rsid w:val="00A601FD"/>
    <w:rsid w:val="00A6142F"/>
    <w:rsid w:val="00A63499"/>
    <w:rsid w:val="00A746EC"/>
    <w:rsid w:val="00A804F1"/>
    <w:rsid w:val="00A86530"/>
    <w:rsid w:val="00A87C36"/>
    <w:rsid w:val="00A902DC"/>
    <w:rsid w:val="00A92972"/>
    <w:rsid w:val="00AA64C6"/>
    <w:rsid w:val="00AB0D6D"/>
    <w:rsid w:val="00AB2426"/>
    <w:rsid w:val="00AC411F"/>
    <w:rsid w:val="00AD05F5"/>
    <w:rsid w:val="00AD1CCD"/>
    <w:rsid w:val="00AD355F"/>
    <w:rsid w:val="00AD4A82"/>
    <w:rsid w:val="00AE08C0"/>
    <w:rsid w:val="00AE187E"/>
    <w:rsid w:val="00AE30C1"/>
    <w:rsid w:val="00AE6004"/>
    <w:rsid w:val="00AE6A49"/>
    <w:rsid w:val="00AF05AB"/>
    <w:rsid w:val="00AF0FC6"/>
    <w:rsid w:val="00AF1781"/>
    <w:rsid w:val="00B00C7E"/>
    <w:rsid w:val="00B13927"/>
    <w:rsid w:val="00B223CD"/>
    <w:rsid w:val="00B36B7F"/>
    <w:rsid w:val="00B453D7"/>
    <w:rsid w:val="00B62F09"/>
    <w:rsid w:val="00B6410D"/>
    <w:rsid w:val="00B65D61"/>
    <w:rsid w:val="00B749F4"/>
    <w:rsid w:val="00B8335C"/>
    <w:rsid w:val="00B83763"/>
    <w:rsid w:val="00B85C20"/>
    <w:rsid w:val="00B97528"/>
    <w:rsid w:val="00BA1D12"/>
    <w:rsid w:val="00BA45F3"/>
    <w:rsid w:val="00BA5A1C"/>
    <w:rsid w:val="00BB1406"/>
    <w:rsid w:val="00BB575C"/>
    <w:rsid w:val="00BC09F5"/>
    <w:rsid w:val="00BC0DD0"/>
    <w:rsid w:val="00BC66CF"/>
    <w:rsid w:val="00BC6D9C"/>
    <w:rsid w:val="00BD0335"/>
    <w:rsid w:val="00BD7C60"/>
    <w:rsid w:val="00BE0B32"/>
    <w:rsid w:val="00BE4FEA"/>
    <w:rsid w:val="00BE7AD5"/>
    <w:rsid w:val="00BF74BF"/>
    <w:rsid w:val="00C015EB"/>
    <w:rsid w:val="00C025E1"/>
    <w:rsid w:val="00C03FBE"/>
    <w:rsid w:val="00C135F9"/>
    <w:rsid w:val="00C14954"/>
    <w:rsid w:val="00C24F3E"/>
    <w:rsid w:val="00C3079B"/>
    <w:rsid w:val="00C31117"/>
    <w:rsid w:val="00C32288"/>
    <w:rsid w:val="00C35F37"/>
    <w:rsid w:val="00C41A50"/>
    <w:rsid w:val="00C42002"/>
    <w:rsid w:val="00C43448"/>
    <w:rsid w:val="00C53E4F"/>
    <w:rsid w:val="00C55F98"/>
    <w:rsid w:val="00C5720C"/>
    <w:rsid w:val="00C6379B"/>
    <w:rsid w:val="00C676BF"/>
    <w:rsid w:val="00C70080"/>
    <w:rsid w:val="00C71E39"/>
    <w:rsid w:val="00C7239A"/>
    <w:rsid w:val="00C82913"/>
    <w:rsid w:val="00C933CB"/>
    <w:rsid w:val="00C97C92"/>
    <w:rsid w:val="00CA49ED"/>
    <w:rsid w:val="00CB2B00"/>
    <w:rsid w:val="00CB5AFB"/>
    <w:rsid w:val="00CC17A8"/>
    <w:rsid w:val="00CC266A"/>
    <w:rsid w:val="00CC2A81"/>
    <w:rsid w:val="00CD01E1"/>
    <w:rsid w:val="00CD1959"/>
    <w:rsid w:val="00CD3B62"/>
    <w:rsid w:val="00CE231C"/>
    <w:rsid w:val="00D25436"/>
    <w:rsid w:val="00D260BE"/>
    <w:rsid w:val="00D43AE7"/>
    <w:rsid w:val="00D43FFC"/>
    <w:rsid w:val="00D46212"/>
    <w:rsid w:val="00D464ED"/>
    <w:rsid w:val="00D523FD"/>
    <w:rsid w:val="00D5490E"/>
    <w:rsid w:val="00D662E0"/>
    <w:rsid w:val="00D70634"/>
    <w:rsid w:val="00D707C7"/>
    <w:rsid w:val="00D77188"/>
    <w:rsid w:val="00D83300"/>
    <w:rsid w:val="00D92B63"/>
    <w:rsid w:val="00D95631"/>
    <w:rsid w:val="00D95DFF"/>
    <w:rsid w:val="00DA5C0D"/>
    <w:rsid w:val="00DB6F43"/>
    <w:rsid w:val="00DD065A"/>
    <w:rsid w:val="00DD49D9"/>
    <w:rsid w:val="00DD72CC"/>
    <w:rsid w:val="00DE5343"/>
    <w:rsid w:val="00DF0120"/>
    <w:rsid w:val="00DF2BFB"/>
    <w:rsid w:val="00DF372E"/>
    <w:rsid w:val="00DF4977"/>
    <w:rsid w:val="00E00C53"/>
    <w:rsid w:val="00E00FAD"/>
    <w:rsid w:val="00E02238"/>
    <w:rsid w:val="00E02BAB"/>
    <w:rsid w:val="00E1101F"/>
    <w:rsid w:val="00E16D5B"/>
    <w:rsid w:val="00E1748F"/>
    <w:rsid w:val="00E20D4E"/>
    <w:rsid w:val="00E2182D"/>
    <w:rsid w:val="00E24604"/>
    <w:rsid w:val="00E25549"/>
    <w:rsid w:val="00E27186"/>
    <w:rsid w:val="00E3257A"/>
    <w:rsid w:val="00E37019"/>
    <w:rsid w:val="00E402B4"/>
    <w:rsid w:val="00E4158B"/>
    <w:rsid w:val="00E420DC"/>
    <w:rsid w:val="00E465DD"/>
    <w:rsid w:val="00E72246"/>
    <w:rsid w:val="00E75B71"/>
    <w:rsid w:val="00E9143A"/>
    <w:rsid w:val="00E9468F"/>
    <w:rsid w:val="00E95153"/>
    <w:rsid w:val="00E97732"/>
    <w:rsid w:val="00EA0273"/>
    <w:rsid w:val="00EA7159"/>
    <w:rsid w:val="00EB788A"/>
    <w:rsid w:val="00EC1BD7"/>
    <w:rsid w:val="00ED2A8E"/>
    <w:rsid w:val="00EE54CB"/>
    <w:rsid w:val="00EF1CBE"/>
    <w:rsid w:val="00EF544B"/>
    <w:rsid w:val="00F00BBC"/>
    <w:rsid w:val="00F0156A"/>
    <w:rsid w:val="00F04E58"/>
    <w:rsid w:val="00F075FA"/>
    <w:rsid w:val="00F12042"/>
    <w:rsid w:val="00F13F0D"/>
    <w:rsid w:val="00F157C8"/>
    <w:rsid w:val="00F2268D"/>
    <w:rsid w:val="00F32250"/>
    <w:rsid w:val="00F34497"/>
    <w:rsid w:val="00F37EC1"/>
    <w:rsid w:val="00F42240"/>
    <w:rsid w:val="00F44F34"/>
    <w:rsid w:val="00F4501B"/>
    <w:rsid w:val="00F5051E"/>
    <w:rsid w:val="00F54A1A"/>
    <w:rsid w:val="00F6161E"/>
    <w:rsid w:val="00F665AB"/>
    <w:rsid w:val="00F669C3"/>
    <w:rsid w:val="00F72B81"/>
    <w:rsid w:val="00F74099"/>
    <w:rsid w:val="00F82F58"/>
    <w:rsid w:val="00F91E0C"/>
    <w:rsid w:val="00FA72F2"/>
    <w:rsid w:val="00FB1EEC"/>
    <w:rsid w:val="00FB7120"/>
    <w:rsid w:val="00FC23B6"/>
    <w:rsid w:val="00FC2BA4"/>
    <w:rsid w:val="00FD2118"/>
    <w:rsid w:val="00FE002A"/>
    <w:rsid w:val="00FE166E"/>
    <w:rsid w:val="00FE3F68"/>
    <w:rsid w:val="00FF77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0DD21"/>
  <w15:chartTrackingRefBased/>
  <w15:docId w15:val="{209EB29D-2D94-A140-96B8-18B81CC39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C76C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6C76C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C76C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C76C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C76C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C76C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C76C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C76C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C76C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76C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6C76C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C76C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C76C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C76C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C76C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C76C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C76C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C76CF"/>
    <w:rPr>
      <w:rFonts w:eastAsiaTheme="majorEastAsia" w:cstheme="majorBidi"/>
      <w:color w:val="272727" w:themeColor="text1" w:themeTint="D8"/>
    </w:rPr>
  </w:style>
  <w:style w:type="paragraph" w:styleId="Title">
    <w:name w:val="Title"/>
    <w:basedOn w:val="Normal"/>
    <w:next w:val="Normal"/>
    <w:link w:val="TitleChar"/>
    <w:uiPriority w:val="10"/>
    <w:qFormat/>
    <w:rsid w:val="006C76C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C76C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C76C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C76C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C76CF"/>
    <w:pPr>
      <w:spacing w:before="160"/>
      <w:jc w:val="center"/>
    </w:pPr>
    <w:rPr>
      <w:i/>
      <w:iCs/>
      <w:color w:val="404040" w:themeColor="text1" w:themeTint="BF"/>
    </w:rPr>
  </w:style>
  <w:style w:type="character" w:customStyle="1" w:styleId="QuoteChar">
    <w:name w:val="Quote Char"/>
    <w:basedOn w:val="DefaultParagraphFont"/>
    <w:link w:val="Quote"/>
    <w:uiPriority w:val="29"/>
    <w:rsid w:val="006C76CF"/>
    <w:rPr>
      <w:i/>
      <w:iCs/>
      <w:color w:val="404040" w:themeColor="text1" w:themeTint="BF"/>
    </w:rPr>
  </w:style>
  <w:style w:type="paragraph" w:styleId="ListParagraph">
    <w:name w:val="List Paragraph"/>
    <w:basedOn w:val="Normal"/>
    <w:uiPriority w:val="34"/>
    <w:qFormat/>
    <w:rsid w:val="006C76CF"/>
    <w:pPr>
      <w:ind w:left="720"/>
      <w:contextualSpacing/>
    </w:pPr>
  </w:style>
  <w:style w:type="character" w:styleId="IntenseEmphasis">
    <w:name w:val="Intense Emphasis"/>
    <w:basedOn w:val="DefaultParagraphFont"/>
    <w:uiPriority w:val="21"/>
    <w:qFormat/>
    <w:rsid w:val="006C76CF"/>
    <w:rPr>
      <w:i/>
      <w:iCs/>
      <w:color w:val="0F4761" w:themeColor="accent1" w:themeShade="BF"/>
    </w:rPr>
  </w:style>
  <w:style w:type="paragraph" w:styleId="IntenseQuote">
    <w:name w:val="Intense Quote"/>
    <w:basedOn w:val="Normal"/>
    <w:next w:val="Normal"/>
    <w:link w:val="IntenseQuoteChar"/>
    <w:uiPriority w:val="30"/>
    <w:qFormat/>
    <w:rsid w:val="006C76C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C76CF"/>
    <w:rPr>
      <w:i/>
      <w:iCs/>
      <w:color w:val="0F4761" w:themeColor="accent1" w:themeShade="BF"/>
    </w:rPr>
  </w:style>
  <w:style w:type="character" w:styleId="IntenseReference">
    <w:name w:val="Intense Reference"/>
    <w:basedOn w:val="DefaultParagraphFont"/>
    <w:uiPriority w:val="32"/>
    <w:qFormat/>
    <w:rsid w:val="006C76CF"/>
    <w:rPr>
      <w:b/>
      <w:bCs/>
      <w:smallCaps/>
      <w:color w:val="0F4761" w:themeColor="accent1" w:themeShade="BF"/>
      <w:spacing w:val="5"/>
    </w:rPr>
  </w:style>
  <w:style w:type="paragraph" w:styleId="Header">
    <w:name w:val="header"/>
    <w:basedOn w:val="Normal"/>
    <w:link w:val="HeaderChar"/>
    <w:uiPriority w:val="99"/>
    <w:unhideWhenUsed/>
    <w:rsid w:val="00CC2A81"/>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2A81"/>
  </w:style>
  <w:style w:type="paragraph" w:styleId="Footer">
    <w:name w:val="footer"/>
    <w:basedOn w:val="Normal"/>
    <w:link w:val="FooterChar"/>
    <w:uiPriority w:val="99"/>
    <w:unhideWhenUsed/>
    <w:rsid w:val="00CC2A8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2A81"/>
  </w:style>
  <w:style w:type="paragraph" w:styleId="NormalWeb">
    <w:name w:val="Normal (Web)"/>
    <w:basedOn w:val="Normal"/>
    <w:uiPriority w:val="99"/>
    <w:unhideWhenUsed/>
    <w:rsid w:val="000806E9"/>
    <w:pPr>
      <w:spacing w:before="100" w:beforeAutospacing="1" w:after="100" w:afterAutospacing="1" w:line="240" w:lineRule="auto"/>
    </w:pPr>
    <w:rPr>
      <w:rFonts w:ascii="Times New Roman" w:hAnsi="Times New Roman" w:cs="Times New Roman"/>
      <w:kern w:val="0"/>
      <w14:ligatures w14:val="none"/>
    </w:rPr>
  </w:style>
  <w:style w:type="character" w:customStyle="1" w:styleId="s7">
    <w:name w:val="s7"/>
    <w:basedOn w:val="DefaultParagraphFont"/>
    <w:rsid w:val="000806E9"/>
  </w:style>
  <w:style w:type="character" w:customStyle="1" w:styleId="apple-converted-space">
    <w:name w:val="apple-converted-space"/>
    <w:basedOn w:val="DefaultParagraphFont"/>
    <w:rsid w:val="000806E9"/>
  </w:style>
  <w:style w:type="character" w:customStyle="1" w:styleId="s8">
    <w:name w:val="s8"/>
    <w:basedOn w:val="DefaultParagraphFont"/>
    <w:rsid w:val="000806E9"/>
  </w:style>
  <w:style w:type="character" w:customStyle="1" w:styleId="s9">
    <w:name w:val="s9"/>
    <w:basedOn w:val="DefaultParagraphFont"/>
    <w:rsid w:val="000806E9"/>
  </w:style>
  <w:style w:type="character" w:customStyle="1" w:styleId="s10">
    <w:name w:val="s10"/>
    <w:basedOn w:val="DefaultParagraphFont"/>
    <w:rsid w:val="000806E9"/>
  </w:style>
  <w:style w:type="character" w:customStyle="1" w:styleId="s11">
    <w:name w:val="s11"/>
    <w:basedOn w:val="DefaultParagraphFont"/>
    <w:rsid w:val="000806E9"/>
  </w:style>
  <w:style w:type="character" w:customStyle="1" w:styleId="s12">
    <w:name w:val="s12"/>
    <w:basedOn w:val="DefaultParagraphFont"/>
    <w:rsid w:val="000806E9"/>
  </w:style>
  <w:style w:type="character" w:customStyle="1" w:styleId="s13">
    <w:name w:val="s13"/>
    <w:basedOn w:val="DefaultParagraphFont"/>
    <w:rsid w:val="000806E9"/>
  </w:style>
  <w:style w:type="character" w:customStyle="1" w:styleId="s14">
    <w:name w:val="s14"/>
    <w:basedOn w:val="DefaultParagraphFont"/>
    <w:rsid w:val="000806E9"/>
  </w:style>
  <w:style w:type="character" w:customStyle="1" w:styleId="s15">
    <w:name w:val="s15"/>
    <w:basedOn w:val="DefaultParagraphFont"/>
    <w:rsid w:val="000806E9"/>
  </w:style>
  <w:style w:type="character" w:styleId="Hyperlink">
    <w:name w:val="Hyperlink"/>
    <w:basedOn w:val="DefaultParagraphFont"/>
    <w:uiPriority w:val="99"/>
    <w:unhideWhenUsed/>
    <w:rsid w:val="00814EFA"/>
    <w:rPr>
      <w:color w:val="0000FF"/>
      <w:u w:val="single"/>
    </w:rPr>
  </w:style>
  <w:style w:type="character" w:styleId="UnresolvedMention">
    <w:name w:val="Unresolved Mention"/>
    <w:basedOn w:val="DefaultParagraphFont"/>
    <w:uiPriority w:val="99"/>
    <w:semiHidden/>
    <w:unhideWhenUsed/>
    <w:rsid w:val="00193769"/>
    <w:rPr>
      <w:color w:val="605E5C"/>
      <w:shd w:val="clear" w:color="auto" w:fill="E1DFDD"/>
    </w:rPr>
  </w:style>
  <w:style w:type="character" w:styleId="FollowedHyperlink">
    <w:name w:val="FollowedHyperlink"/>
    <w:basedOn w:val="DefaultParagraphFont"/>
    <w:uiPriority w:val="99"/>
    <w:semiHidden/>
    <w:unhideWhenUsed/>
    <w:rsid w:val="00396E36"/>
    <w:rPr>
      <w:color w:val="96607D" w:themeColor="followedHyperlink"/>
      <w:u w:val="single"/>
    </w:rPr>
  </w:style>
  <w:style w:type="character" w:styleId="PageNumber">
    <w:name w:val="page number"/>
    <w:basedOn w:val="DefaultParagraphFont"/>
    <w:uiPriority w:val="99"/>
    <w:semiHidden/>
    <w:unhideWhenUsed/>
    <w:rsid w:val="006E7A6D"/>
  </w:style>
  <w:style w:type="paragraph" w:styleId="TOCHeading">
    <w:name w:val="TOC Heading"/>
    <w:basedOn w:val="Heading1"/>
    <w:next w:val="Normal"/>
    <w:uiPriority w:val="39"/>
    <w:unhideWhenUsed/>
    <w:qFormat/>
    <w:rsid w:val="00D707C7"/>
    <w:pPr>
      <w:spacing w:before="480" w:after="0" w:line="276" w:lineRule="auto"/>
      <w:outlineLvl w:val="9"/>
    </w:pPr>
    <w:rPr>
      <w:b/>
      <w:bCs/>
      <w:kern w:val="0"/>
      <w:sz w:val="28"/>
      <w:szCs w:val="28"/>
      <w:lang w:val="en-US" w:eastAsia="en-US"/>
      <w14:ligatures w14:val="none"/>
    </w:rPr>
  </w:style>
  <w:style w:type="paragraph" w:styleId="TOC1">
    <w:name w:val="toc 1"/>
    <w:basedOn w:val="Normal"/>
    <w:next w:val="Normal"/>
    <w:autoRedefine/>
    <w:uiPriority w:val="39"/>
    <w:unhideWhenUsed/>
    <w:rsid w:val="00D707C7"/>
    <w:pPr>
      <w:spacing w:before="120" w:after="0"/>
    </w:pPr>
    <w:rPr>
      <w:b/>
      <w:bCs/>
      <w:i/>
      <w:iCs/>
    </w:rPr>
  </w:style>
  <w:style w:type="paragraph" w:styleId="TOC2">
    <w:name w:val="toc 2"/>
    <w:basedOn w:val="Normal"/>
    <w:next w:val="Normal"/>
    <w:autoRedefine/>
    <w:uiPriority w:val="39"/>
    <w:unhideWhenUsed/>
    <w:rsid w:val="00D707C7"/>
    <w:pPr>
      <w:spacing w:before="120" w:after="0"/>
      <w:ind w:left="240"/>
    </w:pPr>
    <w:rPr>
      <w:b/>
      <w:bCs/>
      <w:sz w:val="22"/>
      <w:szCs w:val="22"/>
    </w:rPr>
  </w:style>
  <w:style w:type="paragraph" w:styleId="TOC3">
    <w:name w:val="toc 3"/>
    <w:basedOn w:val="Normal"/>
    <w:next w:val="Normal"/>
    <w:autoRedefine/>
    <w:uiPriority w:val="39"/>
    <w:semiHidden/>
    <w:unhideWhenUsed/>
    <w:rsid w:val="00D707C7"/>
    <w:pPr>
      <w:spacing w:after="0"/>
      <w:ind w:left="480"/>
    </w:pPr>
    <w:rPr>
      <w:sz w:val="20"/>
      <w:szCs w:val="20"/>
    </w:rPr>
  </w:style>
  <w:style w:type="paragraph" w:styleId="TOC4">
    <w:name w:val="toc 4"/>
    <w:basedOn w:val="Normal"/>
    <w:next w:val="Normal"/>
    <w:autoRedefine/>
    <w:uiPriority w:val="39"/>
    <w:semiHidden/>
    <w:unhideWhenUsed/>
    <w:rsid w:val="00D707C7"/>
    <w:pPr>
      <w:spacing w:after="0"/>
      <w:ind w:left="720"/>
    </w:pPr>
    <w:rPr>
      <w:sz w:val="20"/>
      <w:szCs w:val="20"/>
    </w:rPr>
  </w:style>
  <w:style w:type="paragraph" w:styleId="TOC5">
    <w:name w:val="toc 5"/>
    <w:basedOn w:val="Normal"/>
    <w:next w:val="Normal"/>
    <w:autoRedefine/>
    <w:uiPriority w:val="39"/>
    <w:semiHidden/>
    <w:unhideWhenUsed/>
    <w:rsid w:val="00D707C7"/>
    <w:pPr>
      <w:spacing w:after="0"/>
      <w:ind w:left="960"/>
    </w:pPr>
    <w:rPr>
      <w:sz w:val="20"/>
      <w:szCs w:val="20"/>
    </w:rPr>
  </w:style>
  <w:style w:type="paragraph" w:styleId="TOC6">
    <w:name w:val="toc 6"/>
    <w:basedOn w:val="Normal"/>
    <w:next w:val="Normal"/>
    <w:autoRedefine/>
    <w:uiPriority w:val="39"/>
    <w:semiHidden/>
    <w:unhideWhenUsed/>
    <w:rsid w:val="00D707C7"/>
    <w:pPr>
      <w:spacing w:after="0"/>
      <w:ind w:left="1200"/>
    </w:pPr>
    <w:rPr>
      <w:sz w:val="20"/>
      <w:szCs w:val="20"/>
    </w:rPr>
  </w:style>
  <w:style w:type="paragraph" w:styleId="TOC7">
    <w:name w:val="toc 7"/>
    <w:basedOn w:val="Normal"/>
    <w:next w:val="Normal"/>
    <w:autoRedefine/>
    <w:uiPriority w:val="39"/>
    <w:semiHidden/>
    <w:unhideWhenUsed/>
    <w:rsid w:val="00D707C7"/>
    <w:pPr>
      <w:spacing w:after="0"/>
      <w:ind w:left="1440"/>
    </w:pPr>
    <w:rPr>
      <w:sz w:val="20"/>
      <w:szCs w:val="20"/>
    </w:rPr>
  </w:style>
  <w:style w:type="paragraph" w:styleId="TOC8">
    <w:name w:val="toc 8"/>
    <w:basedOn w:val="Normal"/>
    <w:next w:val="Normal"/>
    <w:autoRedefine/>
    <w:uiPriority w:val="39"/>
    <w:semiHidden/>
    <w:unhideWhenUsed/>
    <w:rsid w:val="00D707C7"/>
    <w:pPr>
      <w:spacing w:after="0"/>
      <w:ind w:left="1680"/>
    </w:pPr>
    <w:rPr>
      <w:sz w:val="20"/>
      <w:szCs w:val="20"/>
    </w:rPr>
  </w:style>
  <w:style w:type="paragraph" w:styleId="TOC9">
    <w:name w:val="toc 9"/>
    <w:basedOn w:val="Normal"/>
    <w:next w:val="Normal"/>
    <w:autoRedefine/>
    <w:uiPriority w:val="39"/>
    <w:semiHidden/>
    <w:unhideWhenUsed/>
    <w:rsid w:val="00D707C7"/>
    <w:pPr>
      <w:spacing w:after="0"/>
      <w:ind w:left="1920"/>
    </w:pPr>
    <w:rPr>
      <w:sz w:val="20"/>
      <w:szCs w:val="20"/>
    </w:rPr>
  </w:style>
  <w:style w:type="paragraph" w:styleId="NoSpacing">
    <w:name w:val="No Spacing"/>
    <w:link w:val="NoSpacingChar"/>
    <w:uiPriority w:val="1"/>
    <w:qFormat/>
    <w:rsid w:val="00212B2F"/>
    <w:pPr>
      <w:spacing w:after="0" w:line="240" w:lineRule="auto"/>
    </w:pPr>
    <w:rPr>
      <w:kern w:val="0"/>
      <w:sz w:val="22"/>
      <w:szCs w:val="22"/>
      <w:lang w:val="en-US" w:eastAsia="zh-CN"/>
      <w14:ligatures w14:val="none"/>
    </w:rPr>
  </w:style>
  <w:style w:type="character" w:customStyle="1" w:styleId="NoSpacingChar">
    <w:name w:val="No Spacing Char"/>
    <w:basedOn w:val="DefaultParagraphFont"/>
    <w:link w:val="NoSpacing"/>
    <w:uiPriority w:val="1"/>
    <w:rsid w:val="00212B2F"/>
    <w:rPr>
      <w:kern w:val="0"/>
      <w:sz w:val="22"/>
      <w:szCs w:val="22"/>
      <w:lang w:val="en-US"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5271114">
      <w:bodyDiv w:val="1"/>
      <w:marLeft w:val="0"/>
      <w:marRight w:val="0"/>
      <w:marTop w:val="0"/>
      <w:marBottom w:val="0"/>
      <w:divBdr>
        <w:top w:val="none" w:sz="0" w:space="0" w:color="auto"/>
        <w:left w:val="none" w:sz="0" w:space="0" w:color="auto"/>
        <w:bottom w:val="none" w:sz="0" w:space="0" w:color="auto"/>
        <w:right w:val="none" w:sz="0" w:space="0" w:color="auto"/>
      </w:divBdr>
      <w:divsChild>
        <w:div w:id="376465662">
          <w:marLeft w:val="0"/>
          <w:marRight w:val="0"/>
          <w:marTop w:val="0"/>
          <w:marBottom w:val="0"/>
          <w:divBdr>
            <w:top w:val="none" w:sz="0" w:space="0" w:color="auto"/>
            <w:left w:val="none" w:sz="0" w:space="0" w:color="auto"/>
            <w:bottom w:val="none" w:sz="0" w:space="0" w:color="auto"/>
            <w:right w:val="none" w:sz="0" w:space="0" w:color="auto"/>
          </w:divBdr>
        </w:div>
        <w:div w:id="121657069">
          <w:marLeft w:val="0"/>
          <w:marRight w:val="0"/>
          <w:marTop w:val="0"/>
          <w:marBottom w:val="0"/>
          <w:divBdr>
            <w:top w:val="none" w:sz="0" w:space="0" w:color="auto"/>
            <w:left w:val="none" w:sz="0" w:space="0" w:color="auto"/>
            <w:bottom w:val="none" w:sz="0" w:space="0" w:color="auto"/>
            <w:right w:val="none" w:sz="0" w:space="0" w:color="auto"/>
          </w:divBdr>
        </w:div>
        <w:div w:id="1825197201">
          <w:marLeft w:val="0"/>
          <w:marRight w:val="0"/>
          <w:marTop w:val="0"/>
          <w:marBottom w:val="0"/>
          <w:divBdr>
            <w:top w:val="none" w:sz="0" w:space="0" w:color="auto"/>
            <w:left w:val="none" w:sz="0" w:space="0" w:color="auto"/>
            <w:bottom w:val="none" w:sz="0" w:space="0" w:color="auto"/>
            <w:right w:val="none" w:sz="0" w:space="0" w:color="auto"/>
          </w:divBdr>
        </w:div>
        <w:div w:id="122235855">
          <w:marLeft w:val="0"/>
          <w:marRight w:val="0"/>
          <w:marTop w:val="0"/>
          <w:marBottom w:val="0"/>
          <w:divBdr>
            <w:top w:val="none" w:sz="0" w:space="0" w:color="auto"/>
            <w:left w:val="none" w:sz="0" w:space="0" w:color="auto"/>
            <w:bottom w:val="none" w:sz="0" w:space="0" w:color="auto"/>
            <w:right w:val="none" w:sz="0" w:space="0" w:color="auto"/>
          </w:divBdr>
        </w:div>
        <w:div w:id="828912267">
          <w:marLeft w:val="0"/>
          <w:marRight w:val="0"/>
          <w:marTop w:val="0"/>
          <w:marBottom w:val="0"/>
          <w:divBdr>
            <w:top w:val="none" w:sz="0" w:space="0" w:color="auto"/>
            <w:left w:val="none" w:sz="0" w:space="0" w:color="auto"/>
            <w:bottom w:val="none" w:sz="0" w:space="0" w:color="auto"/>
            <w:right w:val="none" w:sz="0" w:space="0" w:color="auto"/>
          </w:divBdr>
        </w:div>
        <w:div w:id="215436060">
          <w:marLeft w:val="0"/>
          <w:marRight w:val="0"/>
          <w:marTop w:val="0"/>
          <w:marBottom w:val="0"/>
          <w:divBdr>
            <w:top w:val="none" w:sz="0" w:space="0" w:color="auto"/>
            <w:left w:val="none" w:sz="0" w:space="0" w:color="auto"/>
            <w:bottom w:val="none" w:sz="0" w:space="0" w:color="auto"/>
            <w:right w:val="none" w:sz="0" w:space="0" w:color="auto"/>
          </w:divBdr>
        </w:div>
        <w:div w:id="377513562">
          <w:marLeft w:val="0"/>
          <w:marRight w:val="0"/>
          <w:marTop w:val="0"/>
          <w:marBottom w:val="0"/>
          <w:divBdr>
            <w:top w:val="none" w:sz="0" w:space="0" w:color="auto"/>
            <w:left w:val="none" w:sz="0" w:space="0" w:color="auto"/>
            <w:bottom w:val="none" w:sz="0" w:space="0" w:color="auto"/>
            <w:right w:val="none" w:sz="0" w:space="0" w:color="auto"/>
          </w:divBdr>
        </w:div>
        <w:div w:id="719130584">
          <w:marLeft w:val="0"/>
          <w:marRight w:val="0"/>
          <w:marTop w:val="0"/>
          <w:marBottom w:val="0"/>
          <w:divBdr>
            <w:top w:val="none" w:sz="0" w:space="0" w:color="auto"/>
            <w:left w:val="none" w:sz="0" w:space="0" w:color="auto"/>
            <w:bottom w:val="none" w:sz="0" w:space="0" w:color="auto"/>
            <w:right w:val="none" w:sz="0" w:space="0" w:color="auto"/>
          </w:divBdr>
        </w:div>
        <w:div w:id="1425691176">
          <w:marLeft w:val="0"/>
          <w:marRight w:val="0"/>
          <w:marTop w:val="0"/>
          <w:marBottom w:val="0"/>
          <w:divBdr>
            <w:top w:val="none" w:sz="0" w:space="0" w:color="auto"/>
            <w:left w:val="none" w:sz="0" w:space="0" w:color="auto"/>
            <w:bottom w:val="none" w:sz="0" w:space="0" w:color="auto"/>
            <w:right w:val="none" w:sz="0" w:space="0" w:color="auto"/>
          </w:divBdr>
        </w:div>
        <w:div w:id="1654142381">
          <w:marLeft w:val="0"/>
          <w:marRight w:val="0"/>
          <w:marTop w:val="0"/>
          <w:marBottom w:val="0"/>
          <w:divBdr>
            <w:top w:val="none" w:sz="0" w:space="0" w:color="auto"/>
            <w:left w:val="none" w:sz="0" w:space="0" w:color="auto"/>
            <w:bottom w:val="none" w:sz="0" w:space="0" w:color="auto"/>
            <w:right w:val="none" w:sz="0" w:space="0" w:color="auto"/>
          </w:divBdr>
        </w:div>
      </w:divsChild>
    </w:div>
    <w:div w:id="1613434054">
      <w:bodyDiv w:val="1"/>
      <w:marLeft w:val="0"/>
      <w:marRight w:val="0"/>
      <w:marTop w:val="0"/>
      <w:marBottom w:val="0"/>
      <w:divBdr>
        <w:top w:val="none" w:sz="0" w:space="0" w:color="auto"/>
        <w:left w:val="none" w:sz="0" w:space="0" w:color="auto"/>
        <w:bottom w:val="none" w:sz="0" w:space="0" w:color="auto"/>
        <w:right w:val="none" w:sz="0" w:space="0" w:color="auto"/>
      </w:divBdr>
      <w:divsChild>
        <w:div w:id="1631126445">
          <w:marLeft w:val="0"/>
          <w:marRight w:val="0"/>
          <w:marTop w:val="0"/>
          <w:marBottom w:val="0"/>
          <w:divBdr>
            <w:top w:val="none" w:sz="0" w:space="0" w:color="auto"/>
            <w:left w:val="none" w:sz="0" w:space="0" w:color="auto"/>
            <w:bottom w:val="none" w:sz="0" w:space="0" w:color="auto"/>
            <w:right w:val="none" w:sz="0" w:space="0" w:color="auto"/>
          </w:divBdr>
          <w:divsChild>
            <w:div w:id="149097772">
              <w:marLeft w:val="-720"/>
              <w:marRight w:val="0"/>
              <w:marTop w:val="0"/>
              <w:marBottom w:val="0"/>
              <w:divBdr>
                <w:top w:val="none" w:sz="0" w:space="0" w:color="auto"/>
                <w:left w:val="none" w:sz="0" w:space="0" w:color="auto"/>
                <w:bottom w:val="none" w:sz="0" w:space="0" w:color="auto"/>
                <w:right w:val="none" w:sz="0" w:space="0" w:color="auto"/>
              </w:divBdr>
            </w:div>
          </w:divsChild>
        </w:div>
        <w:div w:id="95292599">
          <w:marLeft w:val="0"/>
          <w:marRight w:val="0"/>
          <w:marTop w:val="0"/>
          <w:marBottom w:val="0"/>
          <w:divBdr>
            <w:top w:val="none" w:sz="0" w:space="0" w:color="auto"/>
            <w:left w:val="none" w:sz="0" w:space="0" w:color="auto"/>
            <w:bottom w:val="none" w:sz="0" w:space="0" w:color="auto"/>
            <w:right w:val="none" w:sz="0" w:space="0" w:color="auto"/>
          </w:divBdr>
          <w:divsChild>
            <w:div w:id="2074624215">
              <w:marLeft w:val="-720"/>
              <w:marRight w:val="0"/>
              <w:marTop w:val="0"/>
              <w:marBottom w:val="0"/>
              <w:divBdr>
                <w:top w:val="none" w:sz="0" w:space="0" w:color="auto"/>
                <w:left w:val="none" w:sz="0" w:space="0" w:color="auto"/>
                <w:bottom w:val="none" w:sz="0" w:space="0" w:color="auto"/>
                <w:right w:val="none" w:sz="0" w:space="0" w:color="auto"/>
              </w:divBdr>
            </w:div>
          </w:divsChild>
        </w:div>
        <w:div w:id="1404989099">
          <w:marLeft w:val="0"/>
          <w:marRight w:val="0"/>
          <w:marTop w:val="0"/>
          <w:marBottom w:val="0"/>
          <w:divBdr>
            <w:top w:val="none" w:sz="0" w:space="0" w:color="auto"/>
            <w:left w:val="none" w:sz="0" w:space="0" w:color="auto"/>
            <w:bottom w:val="none" w:sz="0" w:space="0" w:color="auto"/>
            <w:right w:val="none" w:sz="0" w:space="0" w:color="auto"/>
          </w:divBdr>
          <w:divsChild>
            <w:div w:id="1976987641">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doi.org/10.1080/13603124.2024.2369987"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hepi.ac.uk/2024/08/12/embracing-trauma-informed-approaches-in-higher-education-more-than-just-a-passing-trend/"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doi.org/10.1016/j.ijedro.2020.100009"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02/cl2.1018" TargetMode="External"/><Relationship Id="rId5" Type="http://schemas.openxmlformats.org/officeDocument/2006/relationships/webSettings" Target="webSettings.xml"/><Relationship Id="rId15" Type="http://schemas.openxmlformats.org/officeDocument/2006/relationships/hyperlink" Target="https://doi.org/10.1080/10926771.2020.1737292" TargetMode="External"/><Relationship Id="rId10" Type="http://schemas.openxmlformats.org/officeDocument/2006/relationships/hyperlink" Target="https://doi.org/10.3390/ijerph17186770"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doi.org/10.3390/ijerph19010096" TargetMode="External"/><Relationship Id="rId14" Type="http://schemas.openxmlformats.org/officeDocument/2006/relationships/hyperlink" Target="https://download-files.wixmp.com/ugd/82c52c_6268926ebe1c4306af47cb5aa2601629.pdf?token=eyJhbGciOiJIUzI1NiIsInR5cCI6IkpXVCJ9.eyJpc3MiOiJ1cm46YXBwOmU2NjYzMGU3MTRmMDQ5MGFhZWExZjE0OWIzYjY5ZTMyIiwic3ViIjoidXJuOmFwcDplNjY2MzBlNzE0ZjA0OTBhYWVhMWYxNDliM2I2OWUzMiIsImF1ZCI6WyJ1cm46c2VydmljZTpmaWxlLmRvd25sb2FkIl0sImlhdCI6MTczODA1NjcwMywiZXhwIjoxNzM4MDkyNzEzLCJqdGkiOiI5ZGM1ZmM4YS0zZWM3LTRmYjktYmVlZi00ZmFhMTVlMmI2YTMiLCJvYmoiOltbeyJwYXRoIjoiL3VnZC84MmM1MmNfNjI2ODkyNmViZTFjNDMwNmFmNDdjYjVhYTI2MDE2MjkucGRmIn1dXSwiZGlzIjp7ImZpbGVuYW1lIjoiVHJhdW1hSW5mb3JtZWRTY2hvb2xzRmluYWwucGRmIiwidHlwZSI6ImF0dGFjaG1lbnQifX0.hds-E4AQgAoI1Ch6JEMdKoeDZRq_g7XMdS998qzjYjw" TargetMode="External"/><Relationship Id="rId22"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AB5628-6731-7447-9F42-E5102362AA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11586</TotalTime>
  <Pages>15</Pages>
  <Words>3377</Words>
  <Characters>19251</Characters>
  <Application>Microsoft Office Word</Application>
  <DocSecurity>0</DocSecurity>
  <Lines>160</Lines>
  <Paragraphs>45</Paragraphs>
  <ScaleCrop>false</ScaleCrop>
  <Company/>
  <LinksUpToDate>false</LinksUpToDate>
  <CharactersWithSpaces>22583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Literature Review: The impact</dc:title>
  <dc:subject>Phoenix Education Centre</dc:subject>
  <dc:creator>Chloe Murphy</dc:creator>
  <cp:keywords/>
  <dc:description/>
  <cp:lastModifiedBy>Chloe Murphy</cp:lastModifiedBy>
  <cp:revision>454</cp:revision>
  <dcterms:created xsi:type="dcterms:W3CDTF">2025-01-15T16:34:00Z</dcterms:created>
  <dcterms:modified xsi:type="dcterms:W3CDTF">2025-01-28T11:57:00Z</dcterms:modified>
</cp:coreProperties>
</file>